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5B5" w:rsidRDefault="00404371" w:rsidP="00872C9C">
      <w:pPr>
        <w:pStyle w:val="papertitle"/>
        <w:ind w:right="-49"/>
        <w:rPr>
          <w:rFonts w:eastAsia="MS Mincho"/>
        </w:rPr>
      </w:pPr>
      <w:r w:rsidRPr="00404371">
        <w:t xml:space="preserve">Electromagnetic Interference Issues </w:t>
      </w:r>
      <w:r>
        <w:br/>
      </w:r>
      <w:r w:rsidRPr="00404371">
        <w:t>in Case of Metallic Structures</w:t>
      </w:r>
    </w:p>
    <w:p w:rsidR="008A55B5" w:rsidRDefault="008A55B5">
      <w:pPr>
        <w:rPr>
          <w:rFonts w:eastAsia="MS Mincho"/>
        </w:rPr>
      </w:pPr>
    </w:p>
    <w:tbl>
      <w:tblPr>
        <w:tblW w:w="10564" w:type="dxa"/>
        <w:tblLook w:val="04A0" w:firstRow="1" w:lastRow="0" w:firstColumn="1" w:lastColumn="0" w:noHBand="0" w:noVBand="1"/>
      </w:tblPr>
      <w:tblGrid>
        <w:gridCol w:w="5548"/>
        <w:gridCol w:w="5016"/>
      </w:tblGrid>
      <w:tr w:rsidR="00DA2DB0" w:rsidTr="007B565B">
        <w:trPr>
          <w:trHeight w:val="1580"/>
        </w:trPr>
        <w:tc>
          <w:tcPr>
            <w:tcW w:w="5548" w:type="dxa"/>
            <w:shd w:val="clear" w:color="auto" w:fill="auto"/>
          </w:tcPr>
          <w:p w:rsidR="00DA2DB0" w:rsidRPr="007B565B" w:rsidRDefault="00DA2DB0" w:rsidP="00711550">
            <w:pPr>
              <w:pStyle w:val="Author"/>
              <w:rPr>
                <w:rFonts w:eastAsia="MS Mincho"/>
                <w:lang w:val="it-IT"/>
              </w:rPr>
            </w:pPr>
            <w:r w:rsidRPr="007B565B">
              <w:rPr>
                <w:rFonts w:eastAsia="MS Mincho"/>
                <w:lang w:val="it-IT"/>
              </w:rPr>
              <w:t xml:space="preserve">D. </w:t>
            </w:r>
            <w:r w:rsidRPr="007B565B">
              <w:rPr>
                <w:rFonts w:eastAsia="MS Mincho"/>
                <w:lang w:val="ro-RO"/>
              </w:rPr>
              <w:t>Șteț</w:t>
            </w:r>
            <w:r w:rsidRPr="007B565B">
              <w:rPr>
                <w:rFonts w:eastAsia="MS Mincho"/>
                <w:lang w:val="it-IT"/>
              </w:rPr>
              <w:t>, L. Czumbil</w:t>
            </w:r>
            <w:r w:rsidR="00C8067D" w:rsidRPr="007B565B">
              <w:rPr>
                <w:rFonts w:eastAsia="MS Mincho"/>
                <w:lang w:val="it-IT"/>
              </w:rPr>
              <w:t>, M. Erchedi</w:t>
            </w:r>
            <w:r w:rsidR="009B7D85" w:rsidRPr="007B565B">
              <w:rPr>
                <w:rFonts w:eastAsia="MS Mincho"/>
                <w:lang w:val="it-IT"/>
              </w:rPr>
              <w:t xml:space="preserve">, </w:t>
            </w:r>
            <w:r w:rsidR="00394B79" w:rsidRPr="007B565B">
              <w:rPr>
                <w:rFonts w:eastAsia="MS Mincho"/>
                <w:lang w:val="it-IT"/>
              </w:rPr>
              <w:t>S. Hanc</w:t>
            </w:r>
          </w:p>
          <w:p w:rsidR="00DA2DB0" w:rsidRPr="007B565B" w:rsidRDefault="00DA2DB0" w:rsidP="007B565B">
            <w:pPr>
              <w:pStyle w:val="Affiliation"/>
              <w:ind w:right="-25" w:hanging="142"/>
              <w:rPr>
                <w:rFonts w:eastAsia="MS Mincho"/>
              </w:rPr>
            </w:pPr>
            <w:r w:rsidRPr="007B565B">
              <w:rPr>
                <w:rFonts w:eastAsia="MS Mincho"/>
              </w:rPr>
              <w:t>Dept. of Electrotechnics and Measurements</w:t>
            </w:r>
          </w:p>
          <w:p w:rsidR="00DA2DB0" w:rsidRPr="007B565B" w:rsidRDefault="00DA2DB0" w:rsidP="00711550">
            <w:pPr>
              <w:pStyle w:val="Affiliation"/>
              <w:rPr>
                <w:rFonts w:eastAsia="MS Mincho"/>
              </w:rPr>
            </w:pPr>
            <w:r w:rsidRPr="007B565B">
              <w:rPr>
                <w:rFonts w:eastAsia="MS Mincho"/>
              </w:rPr>
              <w:t>Technical University of Cluj-Napoca</w:t>
            </w:r>
          </w:p>
          <w:p w:rsidR="00DA2DB0" w:rsidRPr="007B565B" w:rsidRDefault="00DA2DB0" w:rsidP="00711550">
            <w:pPr>
              <w:pStyle w:val="Affiliation"/>
              <w:rPr>
                <w:rFonts w:eastAsia="MS Mincho"/>
                <w:lang w:val="it-IT"/>
              </w:rPr>
            </w:pPr>
            <w:r w:rsidRPr="007B565B">
              <w:rPr>
                <w:rFonts w:eastAsia="MS Mincho"/>
                <w:lang w:val="it-IT"/>
              </w:rPr>
              <w:t>Cluj-Napoca, Romania</w:t>
            </w:r>
          </w:p>
          <w:p w:rsidR="00DA2DB0" w:rsidRPr="007B565B" w:rsidRDefault="009F1D9E" w:rsidP="00DA2DB0">
            <w:pPr>
              <w:rPr>
                <w:rFonts w:eastAsia="MS Mincho"/>
                <w:lang w:val="it-IT"/>
              </w:rPr>
            </w:pPr>
            <w:hyperlink r:id="rId9" w:history="1">
              <w:r w:rsidR="00DA2DB0" w:rsidRPr="007B565B">
                <w:rPr>
                  <w:rStyle w:val="Hyperlink"/>
                  <w:rFonts w:eastAsia="MS Mincho"/>
                  <w:lang w:val="it-IT"/>
                </w:rPr>
                <w:t>Denisa.Stet@ethm.utcluj.ro</w:t>
              </w:r>
            </w:hyperlink>
          </w:p>
        </w:tc>
        <w:tc>
          <w:tcPr>
            <w:tcW w:w="5016" w:type="dxa"/>
            <w:shd w:val="clear" w:color="auto" w:fill="auto"/>
          </w:tcPr>
          <w:p w:rsidR="00DA2DB0" w:rsidRPr="007B565B" w:rsidRDefault="00DA2DB0" w:rsidP="00711550">
            <w:pPr>
              <w:pStyle w:val="Author"/>
              <w:rPr>
                <w:rFonts w:eastAsia="MS Mincho"/>
                <w:lang w:val="it-IT"/>
              </w:rPr>
            </w:pPr>
            <w:r w:rsidRPr="007B565B">
              <w:rPr>
                <w:rFonts w:eastAsia="MS Mincho"/>
                <w:lang w:val="it-IT"/>
              </w:rPr>
              <w:t>L. Ancăș</w:t>
            </w:r>
          </w:p>
          <w:p w:rsidR="00DA2DB0" w:rsidRPr="007B565B" w:rsidRDefault="00DA2DB0" w:rsidP="00DA2DB0">
            <w:pPr>
              <w:pStyle w:val="Affiliation"/>
              <w:rPr>
                <w:rFonts w:eastAsia="MS Mincho"/>
              </w:rPr>
            </w:pPr>
            <w:r w:rsidRPr="007B565B">
              <w:rPr>
                <w:lang w:val="it-IT"/>
              </w:rPr>
              <w:t xml:space="preserve">S.N.T.G.N. Transgaz S.A. </w:t>
            </w:r>
            <w:r w:rsidRPr="007B565B">
              <w:rPr>
                <w:lang w:val="it-IT"/>
              </w:rPr>
              <w:br/>
            </w:r>
            <w:r>
              <w:t>Medias, Romania</w:t>
            </w:r>
            <w:r w:rsidRPr="007B565B">
              <w:rPr>
                <w:rFonts w:eastAsia="MS Mincho"/>
              </w:rPr>
              <w:t xml:space="preserve"> </w:t>
            </w:r>
          </w:p>
        </w:tc>
      </w:tr>
    </w:tbl>
    <w:p w:rsidR="008A55B5" w:rsidRDefault="004A45AB" w:rsidP="004A45AB">
      <w:pPr>
        <w:pStyle w:val="Affiliation"/>
        <w:tabs>
          <w:tab w:val="left" w:pos="3870"/>
        </w:tabs>
        <w:rPr>
          <w:rFonts w:eastAsia="MS Mincho"/>
        </w:rPr>
      </w:pPr>
      <w:r>
        <w:rPr>
          <w:rFonts w:eastAsia="MS Mincho"/>
        </w:rPr>
        <w:tab/>
      </w:r>
    </w:p>
    <w:p w:rsidR="008A55B5" w:rsidRDefault="008A55B5">
      <w:pPr>
        <w:rPr>
          <w:rFonts w:eastAsia="MS Mincho"/>
        </w:rPr>
        <w:sectPr w:rsidR="008A55B5" w:rsidSect="006C4648">
          <w:type w:val="continuous"/>
          <w:pgSz w:w="11909" w:h="16834" w:code="9"/>
          <w:pgMar w:top="1080" w:right="734" w:bottom="2434" w:left="734" w:header="720" w:footer="720" w:gutter="0"/>
          <w:cols w:space="720"/>
          <w:docGrid w:linePitch="360"/>
        </w:sectPr>
      </w:pPr>
    </w:p>
    <w:p w:rsidR="008A55B5" w:rsidRDefault="008A55B5">
      <w:pPr>
        <w:pStyle w:val="Abstract"/>
        <w:rPr>
          <w:rFonts w:eastAsia="MS Mincho"/>
        </w:rPr>
      </w:pPr>
      <w:r>
        <w:rPr>
          <w:rFonts w:eastAsia="MS Mincho"/>
          <w:i/>
          <w:iCs/>
        </w:rPr>
        <w:lastRenderedPageBreak/>
        <w:t>Abstract</w:t>
      </w:r>
      <w:r>
        <w:rPr>
          <w:rFonts w:eastAsia="MS Mincho"/>
        </w:rPr>
        <w:t>—</w:t>
      </w:r>
      <w:r w:rsidR="00DA2DB0" w:rsidRPr="00DA2DB0">
        <w:t xml:space="preserve">The paper </w:t>
      </w:r>
      <w:r w:rsidR="00535483">
        <w:t>approaches some</w:t>
      </w:r>
      <w:r w:rsidR="00DA2DB0" w:rsidRPr="00DA2DB0">
        <w:t xml:space="preserve"> electromagnetic interference problems that can occur between an existing high voltage power line and a newly designed stream gas pipeline. Induced currents and voltages are computed for different steady state power line symmetrical and unbalanced current loads. Pipelines AC corrosion likelihood is evaluated and proper mitigation measures are proposed.</w:t>
      </w:r>
    </w:p>
    <w:p w:rsidR="008A55B5" w:rsidRDefault="0072064C">
      <w:pPr>
        <w:pStyle w:val="keywords"/>
        <w:rPr>
          <w:rFonts w:eastAsia="MS Mincho"/>
        </w:rPr>
      </w:pPr>
      <w:r>
        <w:rPr>
          <w:rFonts w:eastAsia="MS Mincho"/>
        </w:rPr>
        <w:t>Keywords—</w:t>
      </w:r>
      <w:r w:rsidR="00ED329B">
        <w:rPr>
          <w:rFonts w:eastAsia="MS Mincho"/>
        </w:rPr>
        <w:t xml:space="preserve">electromagnetic interference; underground </w:t>
      </w:r>
      <w:r w:rsidR="00DA2DB0">
        <w:rPr>
          <w:rFonts w:eastAsia="MS Mincho"/>
        </w:rPr>
        <w:t>metallic pipelines</w:t>
      </w:r>
      <w:r w:rsidR="00ED329B">
        <w:rPr>
          <w:rFonts w:eastAsia="MS Mincho"/>
        </w:rPr>
        <w:t>; induced currents and voltages; mitigation techniques</w:t>
      </w:r>
    </w:p>
    <w:p w:rsidR="008A55B5" w:rsidRDefault="008A55B5">
      <w:pPr>
        <w:pStyle w:val="Heading1"/>
        <w:rPr>
          <w:rFonts w:eastAsia="MS Mincho"/>
        </w:rPr>
      </w:pPr>
      <w:r>
        <w:rPr>
          <w:rFonts w:eastAsia="MS Mincho"/>
        </w:rPr>
        <w:t xml:space="preserve"> Introduction</w:t>
      </w:r>
    </w:p>
    <w:p w:rsidR="00DA2DB0" w:rsidRDefault="00DA2DB0" w:rsidP="00DA2DB0">
      <w:pPr>
        <w:pStyle w:val="BodyText"/>
      </w:pPr>
      <w:r w:rsidRPr="00387FCD">
        <w:t>The situations where a buried gas pipeline and one or more high voltage power line (HVPL) share proximal rights-of-way for considerable lengths are a common situation in practice. In these cases</w:t>
      </w:r>
      <w:r>
        <w:t>,</w:t>
      </w:r>
      <w:r w:rsidRPr="00387FCD">
        <w:t xml:space="preserve"> metallic pipelines (MP) are exposed to the effects of induced AC currents and voltages, which can be dangerous for both operating personnel</w:t>
      </w:r>
      <w:r w:rsidR="00B95133">
        <w:t>, which could be exposed to electrocution,</w:t>
      </w:r>
      <w:r w:rsidRPr="00387FCD">
        <w:t xml:space="preserve"> and pipeline structural integrity </w:t>
      </w:r>
      <w:r w:rsidR="00661901">
        <w:t xml:space="preserve">due to AC corrosion </w:t>
      </w:r>
      <w:r>
        <w:t>[1</w:t>
      </w:r>
      <w:r w:rsidR="00661901">
        <w:t>-7</w:t>
      </w:r>
      <w:r w:rsidRPr="00387FCD">
        <w:t>]</w:t>
      </w:r>
      <w:r>
        <w:t>.</w:t>
      </w:r>
    </w:p>
    <w:p w:rsidR="009E1A58" w:rsidRDefault="00DA2DB0" w:rsidP="00535483">
      <w:pPr>
        <w:pStyle w:val="BodyText"/>
      </w:pPr>
      <w:r>
        <w:t xml:space="preserve">To provide personal safety, international guides and standards limit the admissible value of induced voltages in underground or above ground </w:t>
      </w:r>
      <w:r w:rsidRPr="00191C0F">
        <w:t>pipelines [</w:t>
      </w:r>
      <w:r w:rsidR="00661901">
        <w:t>8</w:t>
      </w:r>
      <w:r w:rsidRPr="00191C0F">
        <w:t xml:space="preserve">, </w:t>
      </w:r>
      <w:r w:rsidR="00661901">
        <w:t>9</w:t>
      </w:r>
      <w:r w:rsidRPr="00191C0F">
        <w:t xml:space="preserve">]. </w:t>
      </w:r>
      <w:r w:rsidR="009E1A58">
        <w:t>Table I presents the limits for the induced AC voltages</w:t>
      </w:r>
      <w:r w:rsidR="000915B8">
        <w:t>,</w:t>
      </w:r>
      <w:r w:rsidR="009E1A58">
        <w:t xml:space="preserve"> according to maximum allowed current flow through human body:</w:t>
      </w:r>
    </w:p>
    <w:p w:rsidR="009E1A58" w:rsidRDefault="009E1A58" w:rsidP="00DF1AB1">
      <w:pPr>
        <w:pStyle w:val="tablehead"/>
        <w:tabs>
          <w:tab w:val="clear" w:pos="1080"/>
          <w:tab w:val="left" w:pos="851"/>
        </w:tabs>
        <w:rPr>
          <w:rFonts w:eastAsia="MS Mincho"/>
          <w:noProof w:val="0"/>
          <w:spacing w:val="-1"/>
        </w:rPr>
      </w:pPr>
      <w:r>
        <w:t>Limits for Interference Voltages versus E</w:t>
      </w:r>
      <w:r w:rsidRPr="004D2B1B">
        <w:t>arth</w:t>
      </w:r>
      <w:r>
        <w:t xml:space="preserve"> </w:t>
      </w:r>
      <w:r w:rsidR="00DF1AB1">
        <w:br/>
      </w:r>
      <w:r>
        <w:t>or Across the Joints Related to Danger to P</w:t>
      </w:r>
      <w:r w:rsidRPr="004D2B1B">
        <w:t>eople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2043"/>
      </w:tblGrid>
      <w:tr w:rsidR="009E1A58" w:rsidTr="009F1D9E">
        <w:trPr>
          <w:jc w:val="center"/>
        </w:trPr>
        <w:tc>
          <w:tcPr>
            <w:tcW w:w="0" w:type="auto"/>
            <w:vAlign w:val="center"/>
          </w:tcPr>
          <w:p w:rsidR="009E1A58" w:rsidRPr="004D2B1B" w:rsidRDefault="009E1A58" w:rsidP="009F1D9E">
            <w:pPr>
              <w:pStyle w:val="Table"/>
              <w:rPr>
                <w:b/>
              </w:rPr>
            </w:pPr>
            <w:r w:rsidRPr="004D2B1B">
              <w:rPr>
                <w:b/>
              </w:rPr>
              <w:t>Fault duration</w:t>
            </w:r>
          </w:p>
          <w:p w:rsidR="009E1A58" w:rsidRPr="004D2B1B" w:rsidRDefault="009E1A58" w:rsidP="009F1D9E">
            <w:pPr>
              <w:pStyle w:val="Table"/>
              <w:rPr>
                <w:b/>
              </w:rPr>
            </w:pPr>
            <w:r w:rsidRPr="004D2B1B">
              <w:rPr>
                <w:b/>
              </w:rPr>
              <w:t>t[s]</w:t>
            </w:r>
          </w:p>
        </w:tc>
        <w:tc>
          <w:tcPr>
            <w:tcW w:w="2043" w:type="dxa"/>
            <w:vAlign w:val="center"/>
          </w:tcPr>
          <w:p w:rsidR="009E1A58" w:rsidRPr="004D2B1B" w:rsidRDefault="009E1A58" w:rsidP="009F1D9E">
            <w:pPr>
              <w:pStyle w:val="Table"/>
              <w:rPr>
                <w:b/>
              </w:rPr>
            </w:pPr>
            <w:r w:rsidRPr="004D2B1B">
              <w:rPr>
                <w:b/>
              </w:rPr>
              <w:t>Induced voltage</w:t>
            </w:r>
          </w:p>
          <w:p w:rsidR="009E1A58" w:rsidRPr="004D2B1B" w:rsidRDefault="009E1A58" w:rsidP="009F1D9E">
            <w:pPr>
              <w:pStyle w:val="Table"/>
              <w:rPr>
                <w:b/>
              </w:rPr>
            </w:pPr>
            <w:r w:rsidRPr="004D2B1B">
              <w:rPr>
                <w:b/>
              </w:rPr>
              <w:t>(RMS value)[V]</w:t>
            </w:r>
          </w:p>
        </w:tc>
      </w:tr>
      <w:tr w:rsidR="009E1A58" w:rsidTr="009F1D9E">
        <w:trPr>
          <w:jc w:val="center"/>
        </w:trPr>
        <w:tc>
          <w:tcPr>
            <w:tcW w:w="0" w:type="auto"/>
          </w:tcPr>
          <w:p w:rsidR="009E1A58" w:rsidRPr="004D2B1B" w:rsidRDefault="009E1A58" w:rsidP="009F1D9E">
            <w:pPr>
              <w:pStyle w:val="Table"/>
            </w:pPr>
            <w:r w:rsidRPr="004D2B1B">
              <w:t>t ≤ 0.1</w:t>
            </w:r>
          </w:p>
        </w:tc>
        <w:tc>
          <w:tcPr>
            <w:tcW w:w="2043" w:type="dxa"/>
          </w:tcPr>
          <w:p w:rsidR="009E1A58" w:rsidRPr="004D2B1B" w:rsidRDefault="009E1A58" w:rsidP="009F1D9E">
            <w:pPr>
              <w:pStyle w:val="Table"/>
            </w:pPr>
            <w:r w:rsidRPr="004D2B1B">
              <w:t>2000</w:t>
            </w:r>
          </w:p>
        </w:tc>
      </w:tr>
      <w:tr w:rsidR="009E1A58" w:rsidTr="009F1D9E">
        <w:trPr>
          <w:jc w:val="center"/>
        </w:trPr>
        <w:tc>
          <w:tcPr>
            <w:tcW w:w="0" w:type="auto"/>
          </w:tcPr>
          <w:p w:rsidR="009E1A58" w:rsidRPr="004D2B1B" w:rsidRDefault="009E1A58" w:rsidP="009F1D9E">
            <w:pPr>
              <w:pStyle w:val="Table"/>
            </w:pPr>
            <w:r w:rsidRPr="004D2B1B">
              <w:t>0.1 &lt; t ≤ 0.2</w:t>
            </w:r>
          </w:p>
        </w:tc>
        <w:tc>
          <w:tcPr>
            <w:tcW w:w="2043" w:type="dxa"/>
          </w:tcPr>
          <w:p w:rsidR="009E1A58" w:rsidRPr="004D2B1B" w:rsidRDefault="009E1A58" w:rsidP="009F1D9E">
            <w:pPr>
              <w:pStyle w:val="Table"/>
            </w:pPr>
            <w:r w:rsidRPr="004D2B1B">
              <w:t>1500</w:t>
            </w:r>
          </w:p>
        </w:tc>
      </w:tr>
      <w:tr w:rsidR="009E1A58" w:rsidTr="009F1D9E">
        <w:trPr>
          <w:jc w:val="center"/>
        </w:trPr>
        <w:tc>
          <w:tcPr>
            <w:tcW w:w="0" w:type="auto"/>
          </w:tcPr>
          <w:p w:rsidR="009E1A58" w:rsidRPr="004D2B1B" w:rsidRDefault="009E1A58" w:rsidP="009F1D9E">
            <w:pPr>
              <w:pStyle w:val="Table"/>
            </w:pPr>
            <w:r w:rsidRPr="004D2B1B">
              <w:t>0.2 &lt; t ≤ 0.35</w:t>
            </w:r>
          </w:p>
        </w:tc>
        <w:tc>
          <w:tcPr>
            <w:tcW w:w="2043" w:type="dxa"/>
          </w:tcPr>
          <w:p w:rsidR="009E1A58" w:rsidRPr="004D2B1B" w:rsidRDefault="009E1A58" w:rsidP="009F1D9E">
            <w:pPr>
              <w:pStyle w:val="Table"/>
            </w:pPr>
            <w:r w:rsidRPr="004D2B1B">
              <w:t>1000</w:t>
            </w:r>
          </w:p>
        </w:tc>
      </w:tr>
      <w:tr w:rsidR="009E1A58" w:rsidTr="009F1D9E">
        <w:trPr>
          <w:jc w:val="center"/>
        </w:trPr>
        <w:tc>
          <w:tcPr>
            <w:tcW w:w="0" w:type="auto"/>
          </w:tcPr>
          <w:p w:rsidR="009E1A58" w:rsidRPr="004D2B1B" w:rsidRDefault="009E1A58" w:rsidP="009F1D9E">
            <w:pPr>
              <w:pStyle w:val="Table"/>
            </w:pPr>
            <w:r w:rsidRPr="004D2B1B">
              <w:t>0.35 &lt; t ≤ 0.5</w:t>
            </w:r>
          </w:p>
        </w:tc>
        <w:tc>
          <w:tcPr>
            <w:tcW w:w="2043" w:type="dxa"/>
          </w:tcPr>
          <w:p w:rsidR="009E1A58" w:rsidRPr="004D2B1B" w:rsidRDefault="009E1A58" w:rsidP="009F1D9E">
            <w:pPr>
              <w:pStyle w:val="Table"/>
            </w:pPr>
            <w:r w:rsidRPr="004D2B1B">
              <w:t>650</w:t>
            </w:r>
          </w:p>
        </w:tc>
      </w:tr>
      <w:tr w:rsidR="009E1A58" w:rsidTr="009F1D9E">
        <w:trPr>
          <w:jc w:val="center"/>
        </w:trPr>
        <w:tc>
          <w:tcPr>
            <w:tcW w:w="0" w:type="auto"/>
          </w:tcPr>
          <w:p w:rsidR="009E1A58" w:rsidRPr="004D2B1B" w:rsidRDefault="009E1A58" w:rsidP="009F1D9E">
            <w:pPr>
              <w:pStyle w:val="Table"/>
            </w:pPr>
            <w:r w:rsidRPr="004D2B1B">
              <w:t>0.5 &lt; t ≤ 1.0</w:t>
            </w:r>
          </w:p>
        </w:tc>
        <w:tc>
          <w:tcPr>
            <w:tcW w:w="2043" w:type="dxa"/>
          </w:tcPr>
          <w:p w:rsidR="009E1A58" w:rsidRPr="004D2B1B" w:rsidRDefault="009E1A58" w:rsidP="009F1D9E">
            <w:pPr>
              <w:pStyle w:val="Table"/>
            </w:pPr>
            <w:r w:rsidRPr="004D2B1B">
              <w:t>430</w:t>
            </w:r>
          </w:p>
        </w:tc>
      </w:tr>
      <w:tr w:rsidR="009E1A58" w:rsidTr="009F1D9E">
        <w:trPr>
          <w:jc w:val="center"/>
        </w:trPr>
        <w:tc>
          <w:tcPr>
            <w:tcW w:w="0" w:type="auto"/>
          </w:tcPr>
          <w:p w:rsidR="009E1A58" w:rsidRPr="004D2B1B" w:rsidRDefault="009E1A58" w:rsidP="009F1D9E">
            <w:pPr>
              <w:pStyle w:val="Table"/>
            </w:pPr>
            <w:r w:rsidRPr="004D2B1B">
              <w:t>1 &lt; t ≤ 3</w:t>
            </w:r>
          </w:p>
        </w:tc>
        <w:tc>
          <w:tcPr>
            <w:tcW w:w="2043" w:type="dxa"/>
          </w:tcPr>
          <w:p w:rsidR="009E1A58" w:rsidRPr="004D2B1B" w:rsidRDefault="009E1A58" w:rsidP="009F1D9E">
            <w:pPr>
              <w:pStyle w:val="Table"/>
            </w:pPr>
            <w:r w:rsidRPr="004D2B1B">
              <w:t>150</w:t>
            </w:r>
          </w:p>
        </w:tc>
      </w:tr>
      <w:tr w:rsidR="009E1A58" w:rsidTr="009F1D9E">
        <w:trPr>
          <w:jc w:val="center"/>
        </w:trPr>
        <w:tc>
          <w:tcPr>
            <w:tcW w:w="0" w:type="auto"/>
          </w:tcPr>
          <w:p w:rsidR="009E1A58" w:rsidRPr="004D2B1B" w:rsidRDefault="009E1A58" w:rsidP="009F1D9E">
            <w:pPr>
              <w:pStyle w:val="Table"/>
            </w:pPr>
            <w:r w:rsidRPr="004D2B1B">
              <w:t>t &gt; 3</w:t>
            </w:r>
          </w:p>
        </w:tc>
        <w:tc>
          <w:tcPr>
            <w:tcW w:w="2043" w:type="dxa"/>
          </w:tcPr>
          <w:p w:rsidR="009E1A58" w:rsidRPr="004D2B1B" w:rsidRDefault="009E1A58" w:rsidP="009F1D9E">
            <w:pPr>
              <w:pStyle w:val="Table"/>
            </w:pPr>
            <w:r w:rsidRPr="004D2B1B">
              <w:t>60</w:t>
            </w:r>
          </w:p>
        </w:tc>
      </w:tr>
    </w:tbl>
    <w:p w:rsidR="000915B8" w:rsidRDefault="00064EB8" w:rsidP="00394B79">
      <w:pPr>
        <w:pStyle w:val="BodyText"/>
        <w:spacing w:before="120" w:after="0" w:line="240" w:lineRule="auto"/>
        <w:ind w:firstLine="289"/>
      </w:pPr>
      <w:r>
        <w:t>On the other hand, since even the highest quality coatings have defects, allowing an exchange of current between the metal pipeline and the surrounding soil, in order to reduce AC corrosion likelihood existing guides suggest a more restrictive induced voltage limitation as follows:</w:t>
      </w:r>
    </w:p>
    <w:p w:rsidR="000915B8" w:rsidRDefault="00064EB8" w:rsidP="00CA5E51">
      <w:pPr>
        <w:pStyle w:val="BodyText"/>
        <w:numPr>
          <w:ilvl w:val="0"/>
          <w:numId w:val="23"/>
        </w:numPr>
        <w:spacing w:after="0" w:line="240" w:lineRule="auto"/>
        <w:ind w:left="0" w:firstLine="142"/>
      </w:pPr>
      <w:r>
        <w:t>10V where the local soil resistivity is greater than 25 Ωm;</w:t>
      </w:r>
    </w:p>
    <w:p w:rsidR="00064EB8" w:rsidRDefault="00064EB8" w:rsidP="00CA5E51">
      <w:pPr>
        <w:pStyle w:val="BodyText"/>
        <w:numPr>
          <w:ilvl w:val="0"/>
          <w:numId w:val="23"/>
        </w:numPr>
        <w:spacing w:after="0" w:line="240" w:lineRule="auto"/>
        <w:ind w:left="0" w:firstLine="142"/>
      </w:pPr>
      <w:r>
        <w:t>4 V where the local soil resistivity is less than 25 Ω·m.</w:t>
      </w:r>
    </w:p>
    <w:p w:rsidR="00535483" w:rsidRDefault="00B95133" w:rsidP="000915B8">
      <w:pPr>
        <w:pStyle w:val="BodyText"/>
      </w:pPr>
      <w:r w:rsidRPr="00B57C2B">
        <w:t xml:space="preserve">In order to respect these </w:t>
      </w:r>
      <w:r>
        <w:t>r</w:t>
      </w:r>
      <w:r w:rsidRPr="00B57C2B">
        <w:t xml:space="preserve">egulations a detailed study of the electromagnetic interference between </w:t>
      </w:r>
      <w:r>
        <w:t xml:space="preserve">HVPL </w:t>
      </w:r>
      <w:r w:rsidRPr="00B57C2B">
        <w:t xml:space="preserve">and MP has to be </w:t>
      </w:r>
      <w:r w:rsidRPr="00B57C2B">
        <w:lastRenderedPageBreak/>
        <w:t xml:space="preserve">done </w:t>
      </w:r>
      <w:r>
        <w:t>focused on induced AC voltage levels</w:t>
      </w:r>
      <w:r w:rsidR="000915B8">
        <w:t xml:space="preserve">. </w:t>
      </w:r>
      <w:r w:rsidR="00535483">
        <w:t>Therefore, t</w:t>
      </w:r>
      <w:r w:rsidR="00535483" w:rsidRPr="002806CA">
        <w:t xml:space="preserve">he aim of this paper is to </w:t>
      </w:r>
      <w:r w:rsidR="00535483">
        <w:t>evaluate pipeline corrosion likelihood and to identify the proper mitigation solutions, for a real case study from Romania, based on computed induced AC voltage values</w:t>
      </w:r>
      <w:r w:rsidR="00535483" w:rsidRPr="002806CA">
        <w:t>.</w:t>
      </w:r>
      <w:r w:rsidR="00535483" w:rsidRPr="00952202">
        <w:t xml:space="preserve"> </w:t>
      </w:r>
    </w:p>
    <w:p w:rsidR="008A55B5" w:rsidRDefault="0008487E">
      <w:pPr>
        <w:pStyle w:val="Heading1"/>
        <w:rPr>
          <w:rFonts w:eastAsia="MS Mincho"/>
        </w:rPr>
      </w:pPr>
      <w:r>
        <w:rPr>
          <w:rFonts w:eastAsia="MS Mincho"/>
        </w:rPr>
        <w:t>Studied Electromagnetic Interference Problem</w:t>
      </w:r>
    </w:p>
    <w:p w:rsidR="00DF1AB1" w:rsidRDefault="00DF1AB1" w:rsidP="00DF1AB1">
      <w:pPr>
        <w:pStyle w:val="BodyText"/>
      </w:pPr>
      <w:r>
        <w:t>A newly designed underground metallic gas pipeline, from the Romanian Natural Gas Transmission System, will be placed in the same distribution corridor with an existing single circuit 220kV/50Hz overhead high voltage power line. The common right-of-way will have an approximate length of 4 km, and the pipeline will be buried at 1.1 m (see fig. 1).</w:t>
      </w:r>
    </w:p>
    <w:p w:rsidR="00DF1AB1" w:rsidRDefault="00670B90" w:rsidP="00DF1AB1">
      <w:pPr>
        <w:pStyle w:val="Figure"/>
      </w:pPr>
      <w:bookmarkStart w:id="0" w:name="_GoBack"/>
      <w:r>
        <w:rPr>
          <w:lang w:val="ro-RO" w:eastAsia="ro-RO"/>
        </w:rPr>
        <w:drawing>
          <wp:inline distT="0" distB="0" distL="0" distR="0">
            <wp:extent cx="2901950" cy="1403350"/>
            <wp:effectExtent l="0" t="0" r="0" b="6350"/>
            <wp:docPr id="1" name="Picture 4" descr="LEA 220kV Mode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A 220kV Model (1)"/>
                    <pic:cNvPicPr>
                      <a:picLocks noChangeAspect="1" noChangeArrowheads="1"/>
                    </pic:cNvPicPr>
                  </pic:nvPicPr>
                  <pic:blipFill>
                    <a:blip r:embed="rId10" cstate="print">
                      <a:extLst>
                        <a:ext uri="{28A0092B-C50C-407E-A947-70E740481C1C}">
                          <a14:useLocalDpi xmlns:a14="http://schemas.microsoft.com/office/drawing/2010/main" val="0"/>
                        </a:ext>
                      </a:extLst>
                    </a:blip>
                    <a:srcRect l="6363" t="4094" r="3467" b="4094"/>
                    <a:stretch>
                      <a:fillRect/>
                    </a:stretch>
                  </pic:blipFill>
                  <pic:spPr bwMode="auto">
                    <a:xfrm>
                      <a:off x="0" y="0"/>
                      <a:ext cx="2901950" cy="1403350"/>
                    </a:xfrm>
                    <a:prstGeom prst="rect">
                      <a:avLst/>
                    </a:prstGeom>
                    <a:noFill/>
                    <a:ln>
                      <a:noFill/>
                    </a:ln>
                  </pic:spPr>
                </pic:pic>
              </a:graphicData>
            </a:graphic>
          </wp:inline>
        </w:drawing>
      </w:r>
      <w:bookmarkEnd w:id="0"/>
    </w:p>
    <w:p w:rsidR="00DF1AB1" w:rsidRPr="00F12104" w:rsidRDefault="00DF1AB1" w:rsidP="00A34356">
      <w:pPr>
        <w:pStyle w:val="figurecaption"/>
        <w:jc w:val="center"/>
        <w:rPr>
          <w:rFonts w:eastAsia="MS Mincho"/>
        </w:rPr>
      </w:pPr>
      <w:r w:rsidRPr="009E1A58">
        <w:rPr>
          <w:rFonts w:eastAsia="MS Mincho"/>
        </w:rPr>
        <w:t>HVPL-MP Common distribution corridor.</w:t>
      </w:r>
    </w:p>
    <w:p w:rsidR="00DF1AB1" w:rsidRPr="00DF1AB1" w:rsidRDefault="00DF1AB1" w:rsidP="00DF1AB1">
      <w:pPr>
        <w:pStyle w:val="BodyText"/>
      </w:pPr>
      <w:r>
        <w:t>In order to identify hazardous zones and appropriate protection methods along pipeline length, capacitive coupling for the above ground zone and inductive coupling for the entire common right-of-way are evaluated.</w:t>
      </w:r>
      <w:r w:rsidR="00661901">
        <w:t xml:space="preserve"> [1-5]</w:t>
      </w:r>
    </w:p>
    <w:p w:rsidR="00DF1AB1" w:rsidRDefault="00286841" w:rsidP="00DF1AB1">
      <w:pPr>
        <w:pStyle w:val="Heading1"/>
        <w:rPr>
          <w:rFonts w:eastAsia="MS Mincho"/>
        </w:rPr>
      </w:pPr>
      <w:r w:rsidRPr="00BF1443">
        <w:t xml:space="preserve">Soil </w:t>
      </w:r>
      <w:r w:rsidRPr="00342BCB">
        <w:t>Resistivity</w:t>
      </w:r>
      <w:r w:rsidRPr="00BF1443">
        <w:t xml:space="preserve"> Analysis</w:t>
      </w:r>
    </w:p>
    <w:p w:rsidR="00286841" w:rsidRDefault="00286841" w:rsidP="00A34356">
      <w:pPr>
        <w:pStyle w:val="BodyText"/>
        <w:spacing w:after="0"/>
        <w:ind w:firstLine="289"/>
      </w:pPr>
      <w:r>
        <w:t xml:space="preserve">To increase evaluation accuracy, soil resistivity measurements were done in five different locations along the common distribution corridor. </w:t>
      </w:r>
    </w:p>
    <w:p w:rsidR="00DF1AB1" w:rsidRDefault="00286841" w:rsidP="00A34356">
      <w:pPr>
        <w:pStyle w:val="BodyText"/>
        <w:spacing w:after="0"/>
        <w:ind w:firstLine="289"/>
      </w:pPr>
      <w:r>
        <w:t>The use of equivalent horizontally layered soil models are the more practical approach (and quite more realistic) for the cases where the conductivity of the ground is not uniform with depth. This approach consists in considering the earth as being stratified in a certain number of layers of different resistivity and thickness. The apparent scalar resistivity is obtained starting from experimental measurements or according to approximate composition of each earth layer.</w:t>
      </w:r>
    </w:p>
    <w:p w:rsidR="00A34356" w:rsidRPr="00DF1AB1" w:rsidRDefault="00A34356" w:rsidP="00A34356">
      <w:pPr>
        <w:pStyle w:val="BodyText"/>
        <w:spacing w:after="0"/>
        <w:ind w:firstLine="289"/>
      </w:pPr>
      <w:r>
        <w:t xml:space="preserve">A dedicated software application </w:t>
      </w:r>
      <w:r w:rsidRPr="00BF1443">
        <w:t xml:space="preserve">was used to determine </w:t>
      </w:r>
      <w:r>
        <w:t xml:space="preserve">the </w:t>
      </w:r>
      <w:r w:rsidRPr="00191C0F">
        <w:t>equivalent homogeneous soil model for onsite soil resistivity measurements</w:t>
      </w:r>
      <w:r>
        <w:t>, as shown in fig. 2</w:t>
      </w:r>
      <w:r w:rsidRPr="00191C0F">
        <w:t>.</w:t>
      </w:r>
    </w:p>
    <w:p w:rsidR="00DF1AB1" w:rsidRDefault="00670B90" w:rsidP="00DF1AB1">
      <w:pPr>
        <w:pStyle w:val="Text"/>
      </w:pPr>
      <w:r>
        <w:rPr>
          <w:noProof/>
          <w:lang w:val="ro-RO" w:eastAsia="ro-RO"/>
        </w:rPr>
        <w:lastRenderedPageBreak/>
        <w:drawing>
          <wp:inline distT="0" distB="0" distL="0" distR="0">
            <wp:extent cx="2616200" cy="15303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6200" cy="1530350"/>
                    </a:xfrm>
                    <a:prstGeom prst="rect">
                      <a:avLst/>
                    </a:prstGeom>
                    <a:noFill/>
                    <a:ln>
                      <a:noFill/>
                    </a:ln>
                  </pic:spPr>
                </pic:pic>
              </a:graphicData>
            </a:graphic>
          </wp:inline>
        </w:drawing>
      </w:r>
    </w:p>
    <w:p w:rsidR="00286841" w:rsidRPr="00F12104" w:rsidRDefault="00286841" w:rsidP="00A34356">
      <w:pPr>
        <w:pStyle w:val="figurecaption"/>
        <w:contextualSpacing/>
        <w:jc w:val="center"/>
        <w:rPr>
          <w:rFonts w:eastAsia="MS Mincho"/>
        </w:rPr>
      </w:pPr>
      <w:r>
        <w:rPr>
          <w:rFonts w:eastAsia="MS Mincho"/>
        </w:rPr>
        <w:t>Equivalent electrical circuit model</w:t>
      </w:r>
      <w:r w:rsidRPr="00F12104">
        <w:rPr>
          <w:rFonts w:eastAsia="MS Mincho"/>
        </w:rPr>
        <w:t>.</w:t>
      </w:r>
    </w:p>
    <w:p w:rsidR="000552C6" w:rsidRDefault="00286841" w:rsidP="000552C6">
      <w:pPr>
        <w:pStyle w:val="Heading1"/>
        <w:rPr>
          <w:rFonts w:eastAsia="MS Mincho"/>
        </w:rPr>
      </w:pPr>
      <w:r w:rsidRPr="00191C0F">
        <w:t>Evaluation of Induced</w:t>
      </w:r>
      <w:r w:rsidRPr="00BF1443">
        <w:t xml:space="preserve"> Currents and Voltages</w:t>
      </w:r>
      <w:r>
        <w:rPr>
          <w:rFonts w:eastAsia="MS Mincho"/>
        </w:rPr>
        <w:t xml:space="preserve"> </w:t>
      </w:r>
    </w:p>
    <w:p w:rsidR="00286841" w:rsidRDefault="00286841" w:rsidP="00A34356">
      <w:pPr>
        <w:pStyle w:val="BodyText"/>
        <w:spacing w:after="0"/>
        <w:ind w:firstLine="289"/>
      </w:pPr>
      <w:r>
        <w:t>To evaluate induced voltage along pipeline length a hybrid method presented in [</w:t>
      </w:r>
      <w:r w:rsidR="00873A9B">
        <w:t>1</w:t>
      </w:r>
      <w:r>
        <w:t xml:space="preserve">] is used. The proposed method combines finite element calculation and equivalent circuit model in order to evaluate the inductive and capacitive couplings. </w:t>
      </w:r>
    </w:p>
    <w:p w:rsidR="00765E6E" w:rsidRDefault="00286841" w:rsidP="00A34356">
      <w:pPr>
        <w:pStyle w:val="BodyText"/>
        <w:spacing w:after="0"/>
        <w:ind w:firstLine="289"/>
      </w:pPr>
      <w:r>
        <w:t>The first step of the method is to construct a 2D model representing the cross section of the studied interference problem. The second step is to analyze it using finite element calculation software, in order to evaluate the self and mutual impedances between all conductors of the problem. The benefit of such approach is that complex geometries can be taken into consideration and the exact structure of the soil is not ignored or simplified. Then, a generalized equivalent electric circuit is constructed. To solve this electrical circuit model a suitable method presented in [</w:t>
      </w:r>
      <w:r w:rsidR="00873A9B">
        <w:t>1-4</w:t>
      </w:r>
      <w:r>
        <w:t>] has been applied. Pipe to earth measurements on similar interference problems had been made with the help of Pipeline Diagnose Laboratory from the Romanian Natural Gas Transmission System to</w:t>
      </w:r>
      <w:r w:rsidR="00873A9B">
        <w:t xml:space="preserve"> validate the presented method</w:t>
      </w:r>
      <w:r>
        <w:t>.</w:t>
      </w:r>
    </w:p>
    <w:p w:rsidR="00765E6E" w:rsidRDefault="00765E6E" w:rsidP="00765E6E">
      <w:pPr>
        <w:pStyle w:val="Heading2"/>
      </w:pPr>
      <w:r>
        <w:t>Equivalent circuit approach</w:t>
      </w:r>
    </w:p>
    <w:p w:rsidR="004544DF" w:rsidRDefault="004544DF" w:rsidP="004544DF">
      <w:pPr>
        <w:pStyle w:val="BodyText"/>
        <w:spacing w:after="0"/>
        <w:ind w:firstLine="289"/>
      </w:pPr>
      <w:r w:rsidRPr="00BF1443">
        <w:rPr>
          <w:rFonts w:eastAsia="Times New Roman"/>
        </w:rPr>
        <w:t xml:space="preserve">Initially, the electromagnetic interference analysis on the metallic pipeline was carried out without the proposed interference mitigation systems and </w:t>
      </w:r>
      <w:r w:rsidRPr="00BF1443">
        <w:t xml:space="preserve">during power lines steady state conditions with a symmetrical </w:t>
      </w:r>
      <w:r>
        <w:t>450A current load</w:t>
      </w:r>
      <w:r w:rsidR="00D165D3">
        <w:t>.</w:t>
      </w:r>
      <w:r>
        <w:t xml:space="preserve"> </w:t>
      </w:r>
      <w:r w:rsidR="00D165D3">
        <w:t>B</w:t>
      </w:r>
      <w:r>
        <w:t>oth di</w:t>
      </w:r>
      <w:r w:rsidR="00D165D3">
        <w:t xml:space="preserve">rect and invers phase sequences were investigated, obtaining a 0.5% difference between evaluated induced voltage values: </w:t>
      </w:r>
    </w:p>
    <w:p w:rsidR="004544DF" w:rsidRDefault="00670B90" w:rsidP="004544DF">
      <w:pPr>
        <w:pStyle w:val="BodyText"/>
        <w:spacing w:after="0"/>
        <w:ind w:firstLine="0"/>
        <w:jc w:val="center"/>
      </w:pPr>
      <w:r>
        <w:rPr>
          <w:noProof/>
          <w:lang w:val="ro-RO" w:eastAsia="ro-RO"/>
        </w:rPr>
        <w:drawing>
          <wp:inline distT="0" distB="0" distL="0" distR="0">
            <wp:extent cx="2514600" cy="1339850"/>
            <wp:effectExtent l="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1339850"/>
                    </a:xfrm>
                    <a:prstGeom prst="rect">
                      <a:avLst/>
                    </a:prstGeom>
                    <a:noFill/>
                    <a:ln>
                      <a:noFill/>
                    </a:ln>
                  </pic:spPr>
                </pic:pic>
              </a:graphicData>
            </a:graphic>
          </wp:inline>
        </w:drawing>
      </w:r>
    </w:p>
    <w:p w:rsidR="004544DF" w:rsidRPr="00F12104" w:rsidRDefault="004544DF" w:rsidP="00A34356">
      <w:pPr>
        <w:pStyle w:val="figurecaption"/>
        <w:contextualSpacing/>
        <w:jc w:val="center"/>
        <w:rPr>
          <w:rFonts w:eastAsia="MS Mincho"/>
        </w:rPr>
      </w:pPr>
      <w:r>
        <w:t>Induced voltages along pipeline length.</w:t>
      </w:r>
    </w:p>
    <w:p w:rsidR="004544DF" w:rsidRDefault="004544DF" w:rsidP="00A34356">
      <w:pPr>
        <w:pStyle w:val="BodyText"/>
        <w:spacing w:after="0"/>
        <w:ind w:firstLine="289"/>
      </w:pPr>
      <w:r>
        <w:t>Figure 3 emphasizes the pipeline segments were the induced voltages records the highest values. First of this segments is situated at the left end of the pipeline and the other segment is where MP under</w:t>
      </w:r>
      <w:r w:rsidR="00D165D3">
        <w:t>-</w:t>
      </w:r>
      <w:r>
        <w:t xml:space="preserve">cross de HVPL (around 2800m from the pipeline left end). A local minimum is obtained at segment situated around 1900m from the common right-of-way </w:t>
      </w:r>
      <w:r>
        <w:lastRenderedPageBreak/>
        <w:t>beginning. Further on, especially these segments will be investigated regarding the values of induced voltage.</w:t>
      </w:r>
    </w:p>
    <w:p w:rsidR="00765E6E" w:rsidRDefault="004544DF" w:rsidP="00394B79">
      <w:pPr>
        <w:pStyle w:val="BodyText"/>
        <w:spacing w:after="240"/>
        <w:ind w:firstLine="289"/>
      </w:pPr>
      <w:r>
        <w:t xml:space="preserve">Romanian statistics mentioned that, power flow through an </w:t>
      </w:r>
      <w:r w:rsidR="00AC010C">
        <w:t>22</w:t>
      </w:r>
      <w:r>
        <w:t>0kV power line varies between 45–75MW. Therefore, to investigate the induced AC potential levels, that can occur for different power flows, the symmetrical current load on HVPL was considered in the range of 3</w:t>
      </w:r>
      <w:r w:rsidR="00D165D3">
        <w:t>0</w:t>
      </w:r>
      <w:r>
        <w:t>0-600A.</w:t>
      </w:r>
    </w:p>
    <w:p w:rsidR="007E7246" w:rsidRDefault="00670B90" w:rsidP="007E7246">
      <w:pPr>
        <w:pStyle w:val="BodyText"/>
        <w:ind w:firstLine="0"/>
      </w:pPr>
      <w:r>
        <w:rPr>
          <w:noProof/>
          <w:lang w:val="ro-RO" w:eastAsia="ro-RO"/>
        </w:rPr>
        <w:drawing>
          <wp:inline distT="0" distB="0" distL="0" distR="0">
            <wp:extent cx="3194050" cy="1517650"/>
            <wp:effectExtent l="0" t="0" r="6350" b="635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94050" cy="1517650"/>
                    </a:xfrm>
                    <a:prstGeom prst="rect">
                      <a:avLst/>
                    </a:prstGeom>
                    <a:noFill/>
                    <a:ln>
                      <a:noFill/>
                    </a:ln>
                  </pic:spPr>
                </pic:pic>
              </a:graphicData>
            </a:graphic>
          </wp:inline>
        </w:drawing>
      </w:r>
    </w:p>
    <w:p w:rsidR="007E7246" w:rsidRPr="00F12104" w:rsidRDefault="007E7246" w:rsidP="00A34356">
      <w:pPr>
        <w:pStyle w:val="figurecaption"/>
        <w:contextualSpacing/>
        <w:jc w:val="center"/>
        <w:rPr>
          <w:rFonts w:eastAsia="MS Mincho"/>
        </w:rPr>
      </w:pPr>
      <w:r>
        <w:t xml:space="preserve">Induced voltages along pipeline, </w:t>
      </w:r>
      <w:r w:rsidRPr="0050095E">
        <w:t xml:space="preserve">in case of different </w:t>
      </w:r>
      <w:r>
        <w:t xml:space="preserve">power line symmetrical </w:t>
      </w:r>
      <w:r w:rsidRPr="0050095E">
        <w:t>current load</w:t>
      </w:r>
      <w:r>
        <w:t>s.</w:t>
      </w:r>
    </w:p>
    <w:p w:rsidR="003F3420" w:rsidRPr="00BF1443" w:rsidRDefault="003F3420" w:rsidP="003F3420">
      <w:pPr>
        <w:pStyle w:val="BodyText"/>
      </w:pPr>
      <w:r>
        <w:t>In correlation with figure 3</w:t>
      </w:r>
      <w:r w:rsidRPr="00342BCB">
        <w:t>,</w:t>
      </w:r>
      <w:r w:rsidRPr="00BF1443">
        <w:t xml:space="preserve"> the levels of the induce</w:t>
      </w:r>
      <w:r>
        <w:t>d voltages in metallic pipeline</w:t>
      </w:r>
      <w:r w:rsidRPr="00BF1443">
        <w:t xml:space="preserve"> increases </w:t>
      </w:r>
      <w:r>
        <w:t>wi</w:t>
      </w:r>
      <w:r w:rsidRPr="00BF1443">
        <w:t xml:space="preserve">th the value of current load. In these conditions and with an appropriate </w:t>
      </w:r>
      <w:r>
        <w:t xml:space="preserve">mitigation </w:t>
      </w:r>
      <w:r w:rsidRPr="00191C0F">
        <w:t>solution of MP, the corrosion likelihood in the metallic structure is reduced. The critical values of the induced voltages, regarding the start of electrochemical corrosio</w:t>
      </w:r>
      <w:r w:rsidR="00873A9B">
        <w:t>n reaction, are around 1200mV [8</w:t>
      </w:r>
      <w:r w:rsidRPr="00191C0F">
        <w:t>].</w:t>
      </w:r>
      <w:r w:rsidRPr="00BF1443">
        <w:t xml:space="preserve"> </w:t>
      </w:r>
    </w:p>
    <w:p w:rsidR="003F3420" w:rsidRPr="003F3420" w:rsidRDefault="003F3420" w:rsidP="003F3420">
      <w:pPr>
        <w:pStyle w:val="Heading2"/>
      </w:pPr>
      <w:r w:rsidRPr="003F3420">
        <w:t xml:space="preserve">Unbalanced Load Operating Conditions </w:t>
      </w:r>
    </w:p>
    <w:p w:rsidR="003F3420" w:rsidRDefault="003F3420" w:rsidP="003F3420">
      <w:pPr>
        <w:pStyle w:val="BodyText"/>
      </w:pPr>
      <w:r>
        <w:t xml:space="preserve">In practice, usually unbalanced current loads are present, the symmetrical current load being only an ideal situation. These unbalanced current loads can have significant influence on the AC interference levels in underground metallic pipelines. </w:t>
      </w:r>
    </w:p>
    <w:p w:rsidR="003F3420" w:rsidRDefault="003F3420" w:rsidP="003F3420">
      <w:pPr>
        <w:pStyle w:val="BodyText"/>
      </w:pPr>
      <w:r>
        <w:t>Different energization conditions on the phase wire are expressed using the following quality factors, based on symmetrical components of the current phasors: negative-sequence coefficient (</w:t>
      </w:r>
      <w:r w:rsidR="00C05054" w:rsidRPr="00C05054">
        <w:rPr>
          <w:rStyle w:val="StextCaracter"/>
          <w:position w:val="-10"/>
          <w:lang w:val="en-US"/>
        </w:rPr>
        <w:object w:dxaOrig="27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8.75pt" o:ole="">
            <v:imagedata r:id="rId14" o:title=""/>
          </v:shape>
          <o:OLEObject Type="Embed" ProgID="Equation.3" ShapeID="_x0000_i1025" DrawAspect="Content" ObjectID="_1431461929" r:id="rId15"/>
        </w:object>
      </w:r>
      <w:r>
        <w:t>), zero-sequence coefficient (</w:t>
      </w:r>
      <w:r w:rsidR="00C05054" w:rsidRPr="00C05054">
        <w:rPr>
          <w:rStyle w:val="StextCaracter"/>
          <w:position w:val="-10"/>
          <w:lang w:val="en-US"/>
        </w:rPr>
        <w:object w:dxaOrig="279" w:dyaOrig="360">
          <v:shape id="_x0000_i1026" type="#_x0000_t75" style="width:13.5pt;height:18.75pt" o:ole="">
            <v:imagedata r:id="rId16" o:title=""/>
          </v:shape>
          <o:OLEObject Type="Embed" ProgID="Equation.3" ShapeID="_x0000_i1026" DrawAspect="Content" ObjectID="_1431461930" r:id="rId17"/>
        </w:object>
      </w:r>
      <w:r>
        <w:t>) and total unbalance coefficient (</w:t>
      </w:r>
      <w:r w:rsidR="00C05054" w:rsidRPr="00C05054">
        <w:rPr>
          <w:rStyle w:val="StextCaracter"/>
          <w:position w:val="-12"/>
          <w:lang w:val="en-US"/>
        </w:rPr>
        <w:object w:dxaOrig="260" w:dyaOrig="380">
          <v:shape id="_x0000_i1027" type="#_x0000_t75" style="width:12.75pt;height:19.5pt" o:ole="">
            <v:imagedata r:id="rId18" o:title=""/>
          </v:shape>
          <o:OLEObject Type="Embed" ProgID="Equation.3" ShapeID="_x0000_i1027" DrawAspect="Content" ObjectID="_1431461931" r:id="rId19"/>
        </w:object>
      </w:r>
      <w:r>
        <w:t>)</w:t>
      </w:r>
      <w:r w:rsidR="00873A9B">
        <w:t xml:space="preserve"> </w:t>
      </w:r>
      <w:r w:rsidR="005D6E33">
        <w:t>[</w:t>
      </w:r>
      <w:r w:rsidR="00873A9B">
        <w:t>10</w:t>
      </w:r>
      <w:r w:rsidR="00C05054">
        <w:t>-11</w:t>
      </w:r>
      <w:r w:rsidR="005D6E33">
        <w:t>]</w:t>
      </w:r>
      <w:r>
        <w:t>:</w:t>
      </w:r>
    </w:p>
    <w:p w:rsidR="003F3420" w:rsidRPr="00E04483" w:rsidRDefault="003F3420" w:rsidP="003F3420">
      <w:pPr>
        <w:pStyle w:val="equation"/>
        <w:spacing w:before="120" w:after="120"/>
        <w:rPr>
          <w:lang w:val="ro-RO"/>
        </w:rPr>
      </w:pPr>
      <w:r>
        <w:rPr>
          <w:rFonts w:eastAsia="MS Mincho"/>
        </w:rPr>
        <w:tab/>
      </w:r>
      <w:r w:rsidR="00C05054" w:rsidRPr="00C05054">
        <w:rPr>
          <w:rStyle w:val="StextCaracter"/>
          <w:position w:val="-26"/>
          <w:lang w:val="en-US"/>
        </w:rPr>
        <w:object w:dxaOrig="760" w:dyaOrig="600">
          <v:shape id="_x0000_i1028" type="#_x0000_t75" style="width:33pt;height:25.5pt" o:ole="">
            <v:imagedata r:id="rId20" o:title=""/>
          </v:shape>
          <o:OLEObject Type="Embed" ProgID="Equation.3" ShapeID="_x0000_i1028" DrawAspect="Content" ObjectID="_1431461932" r:id="rId21"/>
        </w:object>
      </w:r>
      <w:r>
        <w:rPr>
          <w:rStyle w:val="StextCaracter"/>
        </w:rPr>
        <w:t>[%]</w:t>
      </w:r>
      <w:r w:rsidR="00A34356">
        <w:rPr>
          <w:rStyle w:val="StextCaracter"/>
        </w:rPr>
        <w:t xml:space="preserve">; </w:t>
      </w:r>
      <w:r w:rsidR="00C05054" w:rsidRPr="00C05054">
        <w:rPr>
          <w:rStyle w:val="StextCaracter"/>
          <w:position w:val="-26"/>
          <w:lang w:val="en-US"/>
        </w:rPr>
        <w:object w:dxaOrig="760" w:dyaOrig="600">
          <v:shape id="_x0000_i1029" type="#_x0000_t75" style="width:31.5pt;height:25.5pt" o:ole="">
            <v:imagedata r:id="rId22" o:title=""/>
          </v:shape>
          <o:OLEObject Type="Embed" ProgID="Equation.3" ShapeID="_x0000_i1029" DrawAspect="Content" ObjectID="_1431461933" r:id="rId23"/>
        </w:object>
      </w:r>
      <w:r w:rsidR="00A34356">
        <w:rPr>
          <w:rStyle w:val="StextCaracter"/>
          <w:lang w:val="en-US"/>
        </w:rPr>
        <w:t xml:space="preserve"> </w:t>
      </w:r>
      <w:r w:rsidR="00A34356">
        <w:rPr>
          <w:rStyle w:val="StextCaracter"/>
        </w:rPr>
        <w:t xml:space="preserve">[%]; </w:t>
      </w:r>
      <w:r w:rsidR="00C05054" w:rsidRPr="00C05054">
        <w:rPr>
          <w:rStyle w:val="StextCaracter"/>
          <w:position w:val="-12"/>
          <w:lang w:val="en-US"/>
        </w:rPr>
        <w:object w:dxaOrig="1120" w:dyaOrig="400">
          <v:shape id="_x0000_i1030" type="#_x0000_t75" style="width:47.25pt;height:17.25pt" o:ole="">
            <v:imagedata r:id="rId24" o:title=""/>
          </v:shape>
          <o:OLEObject Type="Embed" ProgID="Equation.3" ShapeID="_x0000_i1030" DrawAspect="Content" ObjectID="_1431461934" r:id="rId25"/>
        </w:object>
      </w:r>
      <w:r w:rsidR="00A34356">
        <w:rPr>
          <w:rStyle w:val="StextCaracter"/>
          <w:lang w:val="en-US"/>
        </w:rPr>
        <w:t xml:space="preserve"> </w:t>
      </w:r>
      <w:r w:rsidR="00A34356">
        <w:rPr>
          <w:rStyle w:val="StextCaracter"/>
        </w:rPr>
        <w:t>[%]</w:t>
      </w:r>
      <w:r>
        <w:tab/>
      </w:r>
      <w:r w:rsidRPr="00CB66E6">
        <w:t></w:t>
      </w:r>
      <w:r w:rsidRPr="00CB66E6">
        <w:t></w:t>
      </w:r>
      <w:r w:rsidRPr="00CB66E6">
        <w:t></w:t>
      </w:r>
    </w:p>
    <w:p w:rsidR="003F3420" w:rsidRDefault="003F3420" w:rsidP="003F3420">
      <w:pPr>
        <w:pStyle w:val="BodyText"/>
      </w:pPr>
      <w:r w:rsidRPr="00342BCB">
        <w:t>Con</w:t>
      </w:r>
      <w:r>
        <w:t>sidering a 2% total unbalance coefficient,</w:t>
      </w:r>
      <w:r>
        <w:rPr>
          <w:rStyle w:val="StextCaracter"/>
        </w:rPr>
        <w:t xml:space="preserve"> </w:t>
      </w:r>
      <w:r w:rsidRPr="00342BCB">
        <w:t>the induced voltage</w:t>
      </w:r>
      <w:r>
        <w:t>s</w:t>
      </w:r>
      <w:r w:rsidRPr="00342BCB">
        <w:t xml:space="preserve"> in underground metallic pipeline was computed for </w:t>
      </w:r>
      <w:r>
        <w:t>different phase sequences; Table I</w:t>
      </w:r>
      <w:r w:rsidR="005576C1">
        <w:t>I</w:t>
      </w:r>
      <w:r w:rsidRPr="00342BCB">
        <w:t xml:space="preserve"> presents the unbalanced current loads for each HVPL phase wire (</w:t>
      </w:r>
      <w:r w:rsidR="005576C1">
        <w:t>4</w:t>
      </w:r>
      <w:r w:rsidRPr="00342BCB">
        <w:t>50A symmetrical current load).</w:t>
      </w:r>
    </w:p>
    <w:p w:rsidR="00A62600" w:rsidRDefault="00A62600" w:rsidP="00A62600">
      <w:pPr>
        <w:pStyle w:val="tablehead"/>
        <w:tabs>
          <w:tab w:val="clear" w:pos="1080"/>
          <w:tab w:val="left" w:pos="851"/>
        </w:tabs>
        <w:rPr>
          <w:rFonts w:eastAsia="MS Mincho"/>
          <w:noProof w:val="0"/>
          <w:spacing w:val="-1"/>
        </w:rPr>
      </w:pPr>
      <w:r w:rsidRPr="00BF1443">
        <w:t>Values of the Phase Currents</w:t>
      </w:r>
      <w:r>
        <w:t xml:space="preserve"> </w:t>
      </w:r>
    </w:p>
    <w:tbl>
      <w:tblPr>
        <w:tblW w:w="45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440"/>
        <w:gridCol w:w="1800"/>
      </w:tblGrid>
      <w:tr w:rsidR="00A62600" w:rsidRPr="00BF1443" w:rsidTr="007B565B">
        <w:tc>
          <w:tcPr>
            <w:tcW w:w="1260" w:type="dxa"/>
            <w:shd w:val="clear" w:color="auto" w:fill="D9D9D9"/>
            <w:vAlign w:val="center"/>
          </w:tcPr>
          <w:p w:rsidR="00A62600" w:rsidRPr="00BF1443" w:rsidRDefault="00A62600" w:rsidP="009F1D9E">
            <w:pPr>
              <w:rPr>
                <w:b/>
                <w:sz w:val="16"/>
                <w:szCs w:val="16"/>
              </w:rPr>
            </w:pPr>
            <w:r w:rsidRPr="00BF1443">
              <w:rPr>
                <w:b/>
                <w:sz w:val="16"/>
                <w:szCs w:val="16"/>
              </w:rPr>
              <w:t>Phase Wire</w:t>
            </w:r>
          </w:p>
        </w:tc>
        <w:tc>
          <w:tcPr>
            <w:tcW w:w="1440" w:type="dxa"/>
            <w:shd w:val="clear" w:color="auto" w:fill="D9D9D9"/>
            <w:vAlign w:val="center"/>
          </w:tcPr>
          <w:p w:rsidR="00A62600" w:rsidRPr="00BF1443" w:rsidRDefault="00A62600" w:rsidP="009F1D9E">
            <w:pPr>
              <w:rPr>
                <w:b/>
                <w:sz w:val="16"/>
                <w:szCs w:val="16"/>
              </w:rPr>
            </w:pPr>
            <w:r w:rsidRPr="00BF1443">
              <w:rPr>
                <w:b/>
                <w:sz w:val="16"/>
                <w:szCs w:val="16"/>
              </w:rPr>
              <w:t>Current load [A]</w:t>
            </w:r>
          </w:p>
        </w:tc>
        <w:tc>
          <w:tcPr>
            <w:tcW w:w="1800" w:type="dxa"/>
            <w:shd w:val="clear" w:color="auto" w:fill="D9D9D9"/>
          </w:tcPr>
          <w:p w:rsidR="00A62600" w:rsidRPr="00BF1443" w:rsidRDefault="00A62600" w:rsidP="009F1D9E">
            <w:pPr>
              <w:rPr>
                <w:b/>
                <w:sz w:val="16"/>
                <w:szCs w:val="16"/>
              </w:rPr>
            </w:pPr>
            <w:r w:rsidRPr="00BF1443">
              <w:rPr>
                <w:b/>
                <w:sz w:val="16"/>
                <w:szCs w:val="16"/>
              </w:rPr>
              <w:t>Current phase [deg.]</w:t>
            </w:r>
          </w:p>
        </w:tc>
      </w:tr>
      <w:tr w:rsidR="00A62600" w:rsidRPr="00BF1443" w:rsidTr="007B565B">
        <w:tc>
          <w:tcPr>
            <w:tcW w:w="1260" w:type="dxa"/>
            <w:shd w:val="clear" w:color="auto" w:fill="D9D9D9"/>
            <w:vAlign w:val="center"/>
          </w:tcPr>
          <w:p w:rsidR="00A62600" w:rsidRPr="00BF1443" w:rsidRDefault="00A62600" w:rsidP="009F1D9E">
            <w:pPr>
              <w:rPr>
                <w:sz w:val="16"/>
                <w:szCs w:val="16"/>
              </w:rPr>
            </w:pPr>
            <w:r>
              <w:rPr>
                <w:sz w:val="16"/>
                <w:szCs w:val="16"/>
              </w:rPr>
              <w:t>Phase R</w:t>
            </w:r>
          </w:p>
        </w:tc>
        <w:tc>
          <w:tcPr>
            <w:tcW w:w="1440" w:type="dxa"/>
            <w:shd w:val="clear" w:color="auto" w:fill="auto"/>
            <w:vAlign w:val="center"/>
          </w:tcPr>
          <w:p w:rsidR="00A62600" w:rsidRPr="00BF1443" w:rsidRDefault="00A62600" w:rsidP="009F1D9E">
            <w:pPr>
              <w:rPr>
                <w:sz w:val="16"/>
                <w:szCs w:val="16"/>
              </w:rPr>
            </w:pPr>
            <w:r>
              <w:rPr>
                <w:sz w:val="16"/>
                <w:szCs w:val="16"/>
              </w:rPr>
              <w:t>459</w:t>
            </w:r>
          </w:p>
        </w:tc>
        <w:tc>
          <w:tcPr>
            <w:tcW w:w="1800" w:type="dxa"/>
          </w:tcPr>
          <w:p w:rsidR="00A62600" w:rsidRPr="00BF1443" w:rsidRDefault="00A62600" w:rsidP="009F1D9E">
            <w:pPr>
              <w:rPr>
                <w:sz w:val="16"/>
                <w:szCs w:val="16"/>
              </w:rPr>
            </w:pPr>
            <w:r w:rsidRPr="00BF1443">
              <w:rPr>
                <w:sz w:val="16"/>
                <w:szCs w:val="16"/>
              </w:rPr>
              <w:t>0</w:t>
            </w:r>
          </w:p>
        </w:tc>
      </w:tr>
      <w:tr w:rsidR="00A62600" w:rsidRPr="00BF1443" w:rsidTr="007B565B">
        <w:tc>
          <w:tcPr>
            <w:tcW w:w="1260" w:type="dxa"/>
            <w:shd w:val="clear" w:color="auto" w:fill="D9D9D9"/>
            <w:vAlign w:val="center"/>
          </w:tcPr>
          <w:p w:rsidR="00A62600" w:rsidRPr="00BF1443" w:rsidRDefault="00A62600" w:rsidP="009F1D9E">
            <w:pPr>
              <w:rPr>
                <w:sz w:val="16"/>
                <w:szCs w:val="16"/>
              </w:rPr>
            </w:pPr>
            <w:r>
              <w:rPr>
                <w:sz w:val="16"/>
                <w:szCs w:val="16"/>
              </w:rPr>
              <w:t>Phase S</w:t>
            </w:r>
          </w:p>
        </w:tc>
        <w:tc>
          <w:tcPr>
            <w:tcW w:w="1440" w:type="dxa"/>
            <w:shd w:val="clear" w:color="auto" w:fill="auto"/>
            <w:vAlign w:val="center"/>
          </w:tcPr>
          <w:p w:rsidR="00A62600" w:rsidRPr="00BF1443" w:rsidRDefault="00A62600" w:rsidP="009F1D9E">
            <w:pPr>
              <w:rPr>
                <w:sz w:val="16"/>
                <w:szCs w:val="16"/>
              </w:rPr>
            </w:pPr>
            <w:r>
              <w:rPr>
                <w:sz w:val="16"/>
                <w:szCs w:val="16"/>
              </w:rPr>
              <w:t>445.5</w:t>
            </w:r>
          </w:p>
        </w:tc>
        <w:tc>
          <w:tcPr>
            <w:tcW w:w="1800" w:type="dxa"/>
          </w:tcPr>
          <w:p w:rsidR="00A62600" w:rsidRPr="00BF1443" w:rsidRDefault="00A62600" w:rsidP="009F1D9E">
            <w:pPr>
              <w:rPr>
                <w:sz w:val="16"/>
                <w:szCs w:val="16"/>
              </w:rPr>
            </w:pPr>
            <w:r w:rsidRPr="00BF1443">
              <w:rPr>
                <w:sz w:val="16"/>
                <w:szCs w:val="16"/>
              </w:rPr>
              <w:t>-120</w:t>
            </w:r>
          </w:p>
        </w:tc>
      </w:tr>
      <w:tr w:rsidR="00A62600" w:rsidRPr="00BF1443" w:rsidTr="007B565B">
        <w:tc>
          <w:tcPr>
            <w:tcW w:w="1260" w:type="dxa"/>
            <w:shd w:val="clear" w:color="auto" w:fill="D9D9D9"/>
            <w:vAlign w:val="center"/>
          </w:tcPr>
          <w:p w:rsidR="00A62600" w:rsidRPr="00BF1443" w:rsidRDefault="00A62600" w:rsidP="009F1D9E">
            <w:pPr>
              <w:rPr>
                <w:sz w:val="16"/>
                <w:szCs w:val="16"/>
              </w:rPr>
            </w:pPr>
            <w:r>
              <w:rPr>
                <w:sz w:val="16"/>
                <w:szCs w:val="16"/>
              </w:rPr>
              <w:t>Phase  T</w:t>
            </w:r>
          </w:p>
        </w:tc>
        <w:tc>
          <w:tcPr>
            <w:tcW w:w="1440" w:type="dxa"/>
            <w:shd w:val="clear" w:color="auto" w:fill="auto"/>
            <w:vAlign w:val="center"/>
          </w:tcPr>
          <w:p w:rsidR="00A62600" w:rsidRPr="00BF1443" w:rsidRDefault="00A62600" w:rsidP="009F1D9E">
            <w:pPr>
              <w:rPr>
                <w:sz w:val="16"/>
                <w:szCs w:val="16"/>
              </w:rPr>
            </w:pPr>
            <w:r>
              <w:rPr>
                <w:sz w:val="16"/>
                <w:szCs w:val="16"/>
              </w:rPr>
              <w:t>445.5</w:t>
            </w:r>
          </w:p>
        </w:tc>
        <w:tc>
          <w:tcPr>
            <w:tcW w:w="1800" w:type="dxa"/>
          </w:tcPr>
          <w:p w:rsidR="00A62600" w:rsidRPr="00BF1443" w:rsidRDefault="00A62600" w:rsidP="009F1D9E">
            <w:pPr>
              <w:rPr>
                <w:sz w:val="16"/>
                <w:szCs w:val="16"/>
              </w:rPr>
            </w:pPr>
            <w:r w:rsidRPr="00BF1443">
              <w:rPr>
                <w:sz w:val="16"/>
                <w:szCs w:val="16"/>
              </w:rPr>
              <w:t>120</w:t>
            </w:r>
          </w:p>
        </w:tc>
      </w:tr>
    </w:tbl>
    <w:p w:rsidR="003F3420" w:rsidRDefault="00670B90" w:rsidP="00C61E12">
      <w:pPr>
        <w:pStyle w:val="Heading2"/>
        <w:numPr>
          <w:ilvl w:val="0"/>
          <w:numId w:val="0"/>
        </w:numPr>
        <w:jc w:val="center"/>
      </w:pPr>
      <w:r>
        <w:rPr>
          <w:lang w:val="ro-RO" w:eastAsia="ro-RO"/>
        </w:rPr>
        <w:lastRenderedPageBreak/>
        <w:drawing>
          <wp:inline distT="0" distB="0" distL="0" distR="0">
            <wp:extent cx="2882900" cy="1600200"/>
            <wp:effectExtent l="0" t="0" r="0" b="0"/>
            <wp:docPr id="1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82900" cy="1600200"/>
                    </a:xfrm>
                    <a:prstGeom prst="rect">
                      <a:avLst/>
                    </a:prstGeom>
                    <a:noFill/>
                    <a:ln>
                      <a:noFill/>
                    </a:ln>
                  </pic:spPr>
                </pic:pic>
              </a:graphicData>
            </a:graphic>
          </wp:inline>
        </w:drawing>
      </w:r>
    </w:p>
    <w:p w:rsidR="005E1786" w:rsidRPr="004F4CAD" w:rsidRDefault="005E1786" w:rsidP="004F4CAD">
      <w:pPr>
        <w:pStyle w:val="figurecaption"/>
        <w:contextualSpacing/>
        <w:jc w:val="center"/>
        <w:rPr>
          <w:rFonts w:eastAsia="MS Mincho"/>
        </w:rPr>
      </w:pPr>
      <w:r>
        <w:t>Induced v</w:t>
      </w:r>
      <w:r w:rsidRPr="00342BCB">
        <w:t xml:space="preserve">oltages in case of unbalanced </w:t>
      </w:r>
      <w:r>
        <w:t xml:space="preserve">current </w:t>
      </w:r>
      <w:r w:rsidRPr="00342BCB">
        <w:t>load</w:t>
      </w:r>
      <w:r>
        <w:t>s.</w:t>
      </w:r>
    </w:p>
    <w:p w:rsidR="004F4CAD" w:rsidRDefault="004F4CAD" w:rsidP="004F4CAD">
      <w:pPr>
        <w:pStyle w:val="BodyText"/>
        <w:rPr>
          <w:noProof/>
          <w:lang w:eastAsia="ro-RO"/>
        </w:rPr>
      </w:pPr>
      <w:r w:rsidRPr="00BF1443">
        <w:rPr>
          <w:noProof/>
          <w:lang w:eastAsia="ro-RO"/>
        </w:rPr>
        <w:t xml:space="preserve">In comparison with symetrical load where phase-sequence had almost no </w:t>
      </w:r>
      <w:r w:rsidRPr="00191C0F">
        <w:rPr>
          <w:noProof/>
          <w:lang w:eastAsia="ro-RO"/>
        </w:rPr>
        <w:t>influence [</w:t>
      </w:r>
      <w:r w:rsidR="00901EF6">
        <w:rPr>
          <w:noProof/>
          <w:lang w:eastAsia="ro-RO"/>
        </w:rPr>
        <w:t>12</w:t>
      </w:r>
      <w:r w:rsidRPr="00191C0F">
        <w:rPr>
          <w:noProof/>
          <w:lang w:eastAsia="ro-RO"/>
        </w:rPr>
        <w:t>], in case of unbalance-currents situations, it has a significant effect on induced voltage variation (fig</w:t>
      </w:r>
      <w:r>
        <w:rPr>
          <w:noProof/>
          <w:lang w:eastAsia="ro-RO"/>
        </w:rPr>
        <w:t>.</w:t>
      </w:r>
      <w:r w:rsidRPr="00191C0F">
        <w:rPr>
          <w:noProof/>
          <w:lang w:eastAsia="ro-RO"/>
        </w:rPr>
        <w:t xml:space="preserve"> 5). The worse case was recorded when the HVPL has the heavely loaded phase on</w:t>
      </w:r>
      <w:r>
        <w:rPr>
          <w:noProof/>
          <w:lang w:eastAsia="ro-RO"/>
        </w:rPr>
        <w:t xml:space="preserve"> the same side with the pipeline (TSR sequence).</w:t>
      </w:r>
    </w:p>
    <w:p w:rsidR="00585012" w:rsidRDefault="00585012" w:rsidP="00585012">
      <w:pPr>
        <w:pStyle w:val="Heading1"/>
        <w:rPr>
          <w:rFonts w:eastAsia="MS Mincho"/>
        </w:rPr>
      </w:pPr>
      <w:r w:rsidRPr="00BF1443">
        <w:t>Current densities at coating holidays</w:t>
      </w:r>
    </w:p>
    <w:p w:rsidR="00585012" w:rsidRDefault="00585012" w:rsidP="00585012">
      <w:pPr>
        <w:pStyle w:val="BodyText"/>
      </w:pPr>
      <w:r w:rsidRPr="00BF1443">
        <w:t xml:space="preserve">The risk of AC corrosion of the metallic structures is linked with the pipeline isolation defects, which might occur, for instance during construction work. From an electrical point of view, coating holidays can be seen as a small, high-impedance AC earthing system connected to the MP. If the coating holiday size exceeds a certain dimension, likelihood corrosion risk neutralizes according to the relevant current density. </w:t>
      </w:r>
      <w:r w:rsidR="00901EF6">
        <w:t>[13</w:t>
      </w:r>
      <w:r w:rsidRPr="00BF1443">
        <w:t>]</w:t>
      </w:r>
    </w:p>
    <w:p w:rsidR="007E7246" w:rsidRDefault="00585012" w:rsidP="00585012">
      <w:pPr>
        <w:pStyle w:val="BodyText"/>
      </w:pPr>
      <w:r w:rsidRPr="00585012">
        <w:t>Starting from the resistivity of a circular coating holiday computation formula (d is the diameter of circular coating holiday and ρ is the specific soil resistivity):</w:t>
      </w:r>
    </w:p>
    <w:p w:rsidR="00585012" w:rsidRPr="00E04483" w:rsidRDefault="00585012" w:rsidP="00585012">
      <w:pPr>
        <w:pStyle w:val="equation"/>
        <w:spacing w:before="120" w:after="120"/>
        <w:rPr>
          <w:lang w:val="ro-RO"/>
        </w:rPr>
      </w:pPr>
      <w:r>
        <w:rPr>
          <w:rFonts w:eastAsia="MS Mincho"/>
        </w:rPr>
        <w:tab/>
      </w:r>
      <w:r w:rsidRPr="00BF1443">
        <w:rPr>
          <w:position w:val="-20"/>
        </w:rPr>
        <w:object w:dxaOrig="2620" w:dyaOrig="520">
          <v:shape id="_x0000_i1031" type="#_x0000_t75" style="width:131.25pt;height:26.25pt" o:ole="">
            <v:imagedata r:id="rId27" o:title=""/>
          </v:shape>
          <o:OLEObject Type="Embed" ProgID="Equation.3" ShapeID="_x0000_i1031" DrawAspect="Content" ObjectID="_1431461935" r:id="rId28"/>
        </w:object>
      </w:r>
      <w:r>
        <w:tab/>
      </w:r>
      <w:r w:rsidRPr="00CB66E6">
        <w:t></w:t>
      </w:r>
      <w:r>
        <w:t></w:t>
      </w:r>
      <w:r w:rsidRPr="00CB66E6">
        <w:t></w:t>
      </w:r>
    </w:p>
    <w:p w:rsidR="00765E6E" w:rsidRDefault="00585012" w:rsidP="00585012">
      <w:pPr>
        <w:pStyle w:val="BodyText"/>
        <w:ind w:firstLine="0"/>
      </w:pPr>
      <w:r w:rsidRPr="00BF1443">
        <w:t xml:space="preserve">the current densities at assumed coating holidays, for evaluated induced pipeline voltages, can be calculated. </w:t>
      </w:r>
    </w:p>
    <w:p w:rsidR="00C61E12" w:rsidRDefault="00670B90" w:rsidP="00C61E12">
      <w:pPr>
        <w:pStyle w:val="BodyText"/>
        <w:spacing w:after="0"/>
        <w:ind w:firstLine="0"/>
        <w:jc w:val="center"/>
        <w:rPr>
          <w:rFonts w:eastAsia="Times New Roman"/>
        </w:rPr>
      </w:pPr>
      <w:r>
        <w:rPr>
          <w:rFonts w:eastAsia="Times New Roman"/>
          <w:noProof/>
          <w:lang w:val="ro-RO" w:eastAsia="ro-RO"/>
        </w:rPr>
        <w:drawing>
          <wp:inline distT="0" distB="0" distL="0" distR="0">
            <wp:extent cx="2311400" cy="1231900"/>
            <wp:effectExtent l="0" t="0" r="0" b="6350"/>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11400" cy="1231900"/>
                    </a:xfrm>
                    <a:prstGeom prst="rect">
                      <a:avLst/>
                    </a:prstGeom>
                    <a:noFill/>
                    <a:ln>
                      <a:noFill/>
                    </a:ln>
                  </pic:spPr>
                </pic:pic>
              </a:graphicData>
            </a:graphic>
          </wp:inline>
        </w:drawing>
      </w:r>
    </w:p>
    <w:p w:rsidR="00C61E12" w:rsidRPr="00C61E12" w:rsidRDefault="00C61E12" w:rsidP="004F4CAD">
      <w:pPr>
        <w:pStyle w:val="figurecaption"/>
        <w:jc w:val="center"/>
      </w:pPr>
      <w:r w:rsidRPr="00BF1443">
        <w:t>Current densities at coating holidays (</w:t>
      </w:r>
      <w:r>
        <w:t xml:space="preserve">for a 3.5V </w:t>
      </w:r>
      <w:r w:rsidRPr="00BF1443">
        <w:t>induced voltage)</w:t>
      </w:r>
      <w:r>
        <w:t>.</w:t>
      </w:r>
    </w:p>
    <w:p w:rsidR="00C61E12" w:rsidRDefault="00C61E12" w:rsidP="00C61E12">
      <w:pPr>
        <w:pStyle w:val="BodyText"/>
        <w:rPr>
          <w:noProof/>
          <w:lang w:eastAsia="ro-RO"/>
        </w:rPr>
      </w:pPr>
      <w:r w:rsidRPr="00BF1443">
        <w:t>Fig</w:t>
      </w:r>
      <w:r>
        <w:t>.</w:t>
      </w:r>
      <w:r w:rsidRPr="00BF1443">
        <w:t xml:space="preserve"> </w:t>
      </w:r>
      <w:r>
        <w:t>6</w:t>
      </w:r>
      <w:r w:rsidRPr="00BF1443">
        <w:t xml:space="preserve"> highlights the fact that in case of coating holidays with smaller diameters, the current densities are considerably higher.</w:t>
      </w:r>
    </w:p>
    <w:p w:rsidR="00C61E12" w:rsidRPr="00BF1443" w:rsidRDefault="00C61E12" w:rsidP="00C61E12">
      <w:pPr>
        <w:pStyle w:val="BodyText"/>
      </w:pPr>
      <w:r w:rsidRPr="00BF1443">
        <w:t>Based on actual investigation in the field of AC corrosion, as well as to the actual European technical specifications the AC corrosion risk can already be expected from current densities at coating holidays among 30 A/m</w:t>
      </w:r>
      <w:r w:rsidRPr="00BF1443">
        <w:rPr>
          <w:vertAlign w:val="superscript"/>
        </w:rPr>
        <w:t>2</w:t>
      </w:r>
      <w:r w:rsidRPr="00BF1443">
        <w:t xml:space="preserve"> </w:t>
      </w:r>
      <w:r w:rsidR="00CA5E51">
        <w:t>[8</w:t>
      </w:r>
      <w:r w:rsidRPr="00C61E12">
        <w:t xml:space="preserve">]. </w:t>
      </w:r>
      <w:r w:rsidRPr="00BF1443">
        <w:t>For current densities between 30 A/m</w:t>
      </w:r>
      <w:r w:rsidRPr="00BF1443">
        <w:rPr>
          <w:vertAlign w:val="superscript"/>
        </w:rPr>
        <w:t>2</w:t>
      </w:r>
      <w:r w:rsidRPr="00BF1443">
        <w:rPr>
          <w:sz w:val="13"/>
          <w:szCs w:val="13"/>
        </w:rPr>
        <w:t xml:space="preserve"> </w:t>
      </w:r>
      <w:r w:rsidRPr="00BF1443">
        <w:t>and 100 A/m</w:t>
      </w:r>
      <w:r w:rsidRPr="00BF1443">
        <w:rPr>
          <w:vertAlign w:val="superscript"/>
        </w:rPr>
        <w:t xml:space="preserve">2 </w:t>
      </w:r>
      <w:r w:rsidRPr="00BF1443">
        <w:t>there exists medium AC corrosion likelihood. For current densities &gt; 100 A/m</w:t>
      </w:r>
      <w:r w:rsidRPr="00BF1443">
        <w:rPr>
          <w:vertAlign w:val="superscript"/>
        </w:rPr>
        <w:t xml:space="preserve">2 </w:t>
      </w:r>
      <w:r w:rsidRPr="00BF1443">
        <w:t>there is a very high A/m</w:t>
      </w:r>
      <w:r w:rsidRPr="00BF1443">
        <w:rPr>
          <w:vertAlign w:val="superscript"/>
        </w:rPr>
        <w:t>2</w:t>
      </w:r>
      <w:r w:rsidRPr="00BF1443">
        <w:t xml:space="preserve"> corrosion likelihood</w:t>
      </w:r>
      <w:r w:rsidR="00CA5E51">
        <w:rPr>
          <w:color w:val="76923C"/>
        </w:rPr>
        <w:t xml:space="preserve"> </w:t>
      </w:r>
      <w:r w:rsidR="00CA5E51">
        <w:t>[1</w:t>
      </w:r>
      <w:r w:rsidR="00901EF6">
        <w:t>4</w:t>
      </w:r>
      <w:r w:rsidR="00CA5E51" w:rsidRPr="00C61E12">
        <w:t xml:space="preserve">]. </w:t>
      </w:r>
      <w:r w:rsidR="00CA5E51">
        <w:rPr>
          <w:color w:val="76923C"/>
        </w:rPr>
        <w:t xml:space="preserve"> </w:t>
      </w:r>
    </w:p>
    <w:p w:rsidR="00C61E12" w:rsidRDefault="00C61E12" w:rsidP="00C61E12">
      <w:pPr>
        <w:pStyle w:val="Heading1"/>
        <w:rPr>
          <w:rFonts w:eastAsia="MS Mincho"/>
        </w:rPr>
      </w:pPr>
      <w:r w:rsidRPr="00342BCB">
        <w:lastRenderedPageBreak/>
        <w:t>Mitigation</w:t>
      </w:r>
      <w:r w:rsidRPr="00BF1443">
        <w:t xml:space="preserve"> Measures</w:t>
      </w:r>
      <w:r>
        <w:rPr>
          <w:rFonts w:eastAsia="MS Mincho"/>
        </w:rPr>
        <w:t xml:space="preserve"> </w:t>
      </w:r>
    </w:p>
    <w:p w:rsidR="00C61E12" w:rsidRPr="00342BCB" w:rsidRDefault="00C61E12" w:rsidP="00C61E12">
      <w:pPr>
        <w:pStyle w:val="BodyText"/>
        <w:rPr>
          <w:lang w:eastAsia="ro-RO"/>
        </w:rPr>
      </w:pPr>
      <w:r w:rsidRPr="00BF1443">
        <w:rPr>
          <w:iCs/>
          <w:lang w:eastAsia="ro-RO"/>
        </w:rPr>
        <w:t>This paper</w:t>
      </w:r>
      <w:r w:rsidRPr="00BF1443">
        <w:rPr>
          <w:lang w:eastAsia="ro-RO"/>
        </w:rPr>
        <w:t xml:space="preserve"> propose</w:t>
      </w:r>
      <w:r>
        <w:rPr>
          <w:lang w:eastAsia="ro-RO"/>
        </w:rPr>
        <w:t xml:space="preserve">s a </w:t>
      </w:r>
      <w:r w:rsidRPr="00BF1443">
        <w:rPr>
          <w:iCs/>
          <w:lang w:eastAsia="ro-RO"/>
        </w:rPr>
        <w:t>compar</w:t>
      </w:r>
      <w:r>
        <w:rPr>
          <w:iCs/>
          <w:lang w:eastAsia="ro-RO"/>
        </w:rPr>
        <w:t>ison</w:t>
      </w:r>
      <w:r w:rsidRPr="00BF1443">
        <w:rPr>
          <w:iCs/>
          <w:lang w:eastAsia="ro-RO"/>
        </w:rPr>
        <w:t xml:space="preserve"> </w:t>
      </w:r>
      <w:r>
        <w:rPr>
          <w:iCs/>
          <w:lang w:eastAsia="ro-RO"/>
        </w:rPr>
        <w:t>between</w:t>
      </w:r>
      <w:r w:rsidRPr="00BF1443">
        <w:rPr>
          <w:iCs/>
          <w:lang w:eastAsia="ro-RO"/>
        </w:rPr>
        <w:t xml:space="preserve"> some mitigation methods in order to identify appropriate induced voltages attenuation </w:t>
      </w:r>
      <w:r w:rsidRPr="00BF1443">
        <w:rPr>
          <w:lang w:eastAsia="ro-RO"/>
        </w:rPr>
        <w:t xml:space="preserve">technique for the </w:t>
      </w:r>
      <w:r>
        <w:rPr>
          <w:lang w:eastAsia="ro-RO"/>
        </w:rPr>
        <w:t>presented</w:t>
      </w:r>
      <w:r w:rsidRPr="00BF1443">
        <w:rPr>
          <w:lang w:eastAsia="ro-RO"/>
        </w:rPr>
        <w:t xml:space="preserve"> practical case. </w:t>
      </w:r>
      <w:r>
        <w:rPr>
          <w:lang w:eastAsia="ro-RO"/>
        </w:rPr>
        <w:t>I</w:t>
      </w:r>
      <w:r w:rsidRPr="00BF1443">
        <w:rPr>
          <w:lang w:eastAsia="ro-RO"/>
        </w:rPr>
        <w:t>nsulating joints</w:t>
      </w:r>
      <w:r w:rsidRPr="00BF1443">
        <w:t xml:space="preserve"> and </w:t>
      </w:r>
      <w:r w:rsidRPr="00BF1443">
        <w:rPr>
          <w:lang w:eastAsia="ro-RO"/>
        </w:rPr>
        <w:t>cancellation wire mitigation techniques are investigated.</w:t>
      </w:r>
    </w:p>
    <w:p w:rsidR="00C61E12" w:rsidRDefault="00C61E12" w:rsidP="00C61E12">
      <w:pPr>
        <w:pStyle w:val="Heading2"/>
      </w:pPr>
      <w:r w:rsidRPr="00C61E12">
        <w:t>Insulating joints</w:t>
      </w:r>
    </w:p>
    <w:p w:rsidR="008706E9" w:rsidRPr="00BF1443" w:rsidRDefault="008706E9" w:rsidP="008706E9">
      <w:pPr>
        <w:pStyle w:val="BodyText"/>
        <w:rPr>
          <w:lang w:eastAsia="ro-RO"/>
        </w:rPr>
      </w:pPr>
      <w:r w:rsidRPr="00BF1443">
        <w:rPr>
          <w:sz w:val="19"/>
          <w:szCs w:val="19"/>
          <w:lang w:eastAsia="ro-RO"/>
        </w:rPr>
        <w:t>Insulating joints divide the pipeline</w:t>
      </w:r>
      <w:r w:rsidRPr="00BF1443">
        <w:rPr>
          <w:lang w:eastAsia="ro-RO"/>
        </w:rPr>
        <w:t xml:space="preserve"> into several electrically isolated parts so that induced voltage cannot reach high levels. Local ground is then connected to the pipeline at each side of the insulating joint. Each earthing electrode is connected to the pipeline </w:t>
      </w:r>
      <w:r w:rsidRPr="00191C0F">
        <w:rPr>
          <w:lang w:eastAsia="ro-RO"/>
        </w:rPr>
        <w:t>through a surge diverter, which operates only when the voltage on the pipeline is higher than its breakdown level. With this method, the pipeline is protected from stray current that can cause corrosion and cathodic protection currents are prevented from leaking out [</w:t>
      </w:r>
      <w:r w:rsidR="00BC558F">
        <w:rPr>
          <w:lang w:eastAsia="ro-RO"/>
        </w:rPr>
        <w:t>12-</w:t>
      </w:r>
      <w:r w:rsidRPr="00191C0F">
        <w:rPr>
          <w:lang w:eastAsia="ro-RO"/>
        </w:rPr>
        <w:t>1</w:t>
      </w:r>
      <w:r w:rsidR="00901EF6">
        <w:rPr>
          <w:lang w:eastAsia="ro-RO"/>
        </w:rPr>
        <w:t>5</w:t>
      </w:r>
      <w:r w:rsidRPr="00191C0F">
        <w:rPr>
          <w:lang w:eastAsia="ro-RO"/>
        </w:rPr>
        <w:t>].</w:t>
      </w:r>
    </w:p>
    <w:p w:rsidR="00C61E12" w:rsidRDefault="00670B90" w:rsidP="00003DC1">
      <w:pPr>
        <w:pStyle w:val="BodyText"/>
        <w:spacing w:after="0"/>
        <w:ind w:firstLine="0"/>
        <w:jc w:val="center"/>
        <w:rPr>
          <w:rFonts w:eastAsia="Times New Roman"/>
        </w:rPr>
      </w:pPr>
      <w:r>
        <w:rPr>
          <w:noProof/>
          <w:lang w:val="ro-RO" w:eastAsia="ro-RO"/>
        </w:rPr>
        <w:drawing>
          <wp:inline distT="0" distB="0" distL="0" distR="0">
            <wp:extent cx="2374900" cy="571500"/>
            <wp:effectExtent l="0" t="0" r="6350" b="0"/>
            <wp:docPr id="14"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0">
                      <a:extLst>
                        <a:ext uri="{28A0092B-C50C-407E-A947-70E740481C1C}">
                          <a14:useLocalDpi xmlns:a14="http://schemas.microsoft.com/office/drawing/2010/main" val="0"/>
                        </a:ext>
                      </a:extLst>
                    </a:blip>
                    <a:srcRect t="10210"/>
                    <a:stretch>
                      <a:fillRect/>
                    </a:stretch>
                  </pic:blipFill>
                  <pic:spPr bwMode="auto">
                    <a:xfrm>
                      <a:off x="0" y="0"/>
                      <a:ext cx="2374900" cy="571500"/>
                    </a:xfrm>
                    <a:prstGeom prst="rect">
                      <a:avLst/>
                    </a:prstGeom>
                    <a:noFill/>
                    <a:ln>
                      <a:noFill/>
                    </a:ln>
                  </pic:spPr>
                </pic:pic>
              </a:graphicData>
            </a:graphic>
          </wp:inline>
        </w:drawing>
      </w:r>
    </w:p>
    <w:p w:rsidR="008706E9" w:rsidRPr="00F12104" w:rsidRDefault="008706E9" w:rsidP="004F4CAD">
      <w:pPr>
        <w:pStyle w:val="figurecaption"/>
        <w:contextualSpacing/>
        <w:jc w:val="center"/>
        <w:rPr>
          <w:rFonts w:eastAsia="MS Mincho"/>
        </w:rPr>
      </w:pPr>
      <w:r>
        <w:t>Induced v</w:t>
      </w:r>
      <w:r w:rsidRPr="00342BCB">
        <w:t xml:space="preserve">oltages in case of unbalanced </w:t>
      </w:r>
      <w:r>
        <w:t xml:space="preserve">current </w:t>
      </w:r>
      <w:r w:rsidRPr="00342BCB">
        <w:t>load</w:t>
      </w:r>
      <w:r>
        <w:t>s.</w:t>
      </w:r>
    </w:p>
    <w:p w:rsidR="008706E9" w:rsidRDefault="008706E9" w:rsidP="004F4CAD">
      <w:pPr>
        <w:pStyle w:val="BodyText"/>
        <w:spacing w:after="0"/>
        <w:ind w:firstLine="289"/>
        <w:rPr>
          <w:lang w:eastAsia="ro-RO"/>
        </w:rPr>
      </w:pPr>
      <w:r w:rsidRPr="00BF1443">
        <w:rPr>
          <w:lang w:eastAsia="ro-RO"/>
        </w:rPr>
        <w:t>In order to reduce the AC induced voltages in MP</w:t>
      </w:r>
      <w:r>
        <w:rPr>
          <w:lang w:eastAsia="ro-RO"/>
        </w:rPr>
        <w:t>,</w:t>
      </w:r>
      <w:r w:rsidRPr="00BF1443">
        <w:rPr>
          <w:lang w:eastAsia="ro-RO"/>
        </w:rPr>
        <w:t xml:space="preserve"> different locations of the insulating joints was considererd</w:t>
      </w:r>
      <w:r>
        <w:rPr>
          <w:lang w:eastAsia="ro-RO"/>
        </w:rPr>
        <w:t xml:space="preserve"> </w:t>
      </w:r>
      <w:r w:rsidRPr="00BF1443">
        <w:rPr>
          <w:lang w:eastAsia="ro-RO"/>
        </w:rPr>
        <w:t xml:space="preserve">along pipeline </w:t>
      </w:r>
      <w:r>
        <w:rPr>
          <w:lang w:eastAsia="ro-RO"/>
        </w:rPr>
        <w:t>length</w:t>
      </w:r>
      <w:r w:rsidRPr="00BF1443">
        <w:rPr>
          <w:lang w:eastAsia="ro-RO"/>
        </w:rPr>
        <w:t xml:space="preserve">. </w:t>
      </w:r>
    </w:p>
    <w:p w:rsidR="008706E9" w:rsidRPr="007B565B" w:rsidRDefault="008706E9" w:rsidP="004F4CAD">
      <w:pPr>
        <w:pStyle w:val="BodyText"/>
        <w:spacing w:after="0"/>
        <w:ind w:firstLine="289"/>
        <w:rPr>
          <w:color w:val="C0504D"/>
          <w:lang w:eastAsia="ro-RO"/>
        </w:rPr>
      </w:pPr>
      <w:r>
        <w:rPr>
          <w:lang w:eastAsia="ro-RO"/>
        </w:rPr>
        <w:t>In a first step, the atenuation of the AC interferences was analised only for one insulating joint</w:t>
      </w:r>
      <w:r w:rsidRPr="00342BCB">
        <w:rPr>
          <w:lang w:eastAsia="ro-RO"/>
        </w:rPr>
        <w:t>. This was considered connected to the MP, in points situated at around 850m (P01), 1900m (P02) respectively 2800m (P03, HVPL undercrossing), from the beginning of the common right of way (see fig</w:t>
      </w:r>
      <w:r>
        <w:rPr>
          <w:lang w:eastAsia="ro-RO"/>
        </w:rPr>
        <w:t>.</w:t>
      </w:r>
      <w:r w:rsidRPr="00342BCB">
        <w:rPr>
          <w:lang w:eastAsia="ro-RO"/>
        </w:rPr>
        <w:t xml:space="preserve"> 8).</w:t>
      </w:r>
    </w:p>
    <w:p w:rsidR="008706E9" w:rsidRDefault="00670B90" w:rsidP="00003DC1">
      <w:pPr>
        <w:pStyle w:val="BodyText"/>
        <w:spacing w:after="0"/>
        <w:ind w:firstLine="0"/>
        <w:jc w:val="center"/>
        <w:rPr>
          <w:rFonts w:eastAsia="Times New Roman"/>
        </w:rPr>
      </w:pPr>
      <w:r>
        <w:rPr>
          <w:rFonts w:eastAsia="Times New Roman"/>
          <w:noProof/>
          <w:lang w:val="ro-RO" w:eastAsia="ro-RO"/>
        </w:rPr>
        <w:drawing>
          <wp:inline distT="0" distB="0" distL="0" distR="0">
            <wp:extent cx="2946400" cy="1346200"/>
            <wp:effectExtent l="0" t="0" r="6350" b="6350"/>
            <wp:docPr id="1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46400" cy="1346200"/>
                    </a:xfrm>
                    <a:prstGeom prst="rect">
                      <a:avLst/>
                    </a:prstGeom>
                    <a:noFill/>
                    <a:ln>
                      <a:noFill/>
                    </a:ln>
                  </pic:spPr>
                </pic:pic>
              </a:graphicData>
            </a:graphic>
          </wp:inline>
        </w:drawing>
      </w:r>
    </w:p>
    <w:p w:rsidR="00003DC1" w:rsidRPr="00C61E12" w:rsidRDefault="00003DC1" w:rsidP="004F4CAD">
      <w:pPr>
        <w:pStyle w:val="figurecaption"/>
        <w:jc w:val="center"/>
      </w:pPr>
      <w:r w:rsidRPr="00003DC1">
        <w:t>Induced Voltages along the MP in case of just one insulating joint</w:t>
      </w:r>
      <w:r>
        <w:t>.</w:t>
      </w:r>
    </w:p>
    <w:p w:rsidR="00003DC1" w:rsidRPr="007B565B" w:rsidRDefault="00003DC1" w:rsidP="00003DC1">
      <w:pPr>
        <w:pStyle w:val="BodyText"/>
        <w:rPr>
          <w:color w:val="C0504D"/>
          <w:lang w:eastAsia="ro-RO"/>
        </w:rPr>
      </w:pPr>
      <w:r>
        <w:rPr>
          <w:lang w:eastAsia="ro-RO"/>
        </w:rPr>
        <w:t xml:space="preserve">When the insulating joint was located at point P02 </w:t>
      </w:r>
      <w:r w:rsidRPr="0050095E">
        <w:rPr>
          <w:lang w:eastAsia="ro-RO"/>
        </w:rPr>
        <w:t xml:space="preserve">an </w:t>
      </w:r>
      <w:r w:rsidR="005D0EC1">
        <w:rPr>
          <w:lang w:eastAsia="ro-RO"/>
        </w:rPr>
        <w:t>1</w:t>
      </w:r>
      <w:r w:rsidRPr="00342BCB">
        <w:rPr>
          <w:lang w:eastAsia="ro-RO"/>
        </w:rPr>
        <w:t>4%</w:t>
      </w:r>
      <w:r w:rsidRPr="0050095E">
        <w:rPr>
          <w:lang w:eastAsia="ro-RO"/>
        </w:rPr>
        <w:t xml:space="preserve"> attenuation of the </w:t>
      </w:r>
      <w:r>
        <w:rPr>
          <w:lang w:eastAsia="ro-RO"/>
        </w:rPr>
        <w:t xml:space="preserve">maximum </w:t>
      </w:r>
      <w:r w:rsidRPr="0050095E">
        <w:rPr>
          <w:lang w:eastAsia="ro-RO"/>
        </w:rPr>
        <w:t xml:space="preserve">induced voltage </w:t>
      </w:r>
      <w:r>
        <w:rPr>
          <w:lang w:eastAsia="ro-RO"/>
        </w:rPr>
        <w:t xml:space="preserve">value and a new distribution of voltage peaks along MP length, were obtained. On the other hand, a positioning at the HVPL undercrossing point (point P3) </w:t>
      </w:r>
      <w:r w:rsidRPr="0050095E">
        <w:rPr>
          <w:lang w:eastAsia="ro-RO"/>
        </w:rPr>
        <w:t xml:space="preserve">could </w:t>
      </w:r>
      <w:r>
        <w:rPr>
          <w:lang w:eastAsia="ro-RO"/>
        </w:rPr>
        <w:t xml:space="preserve">lead to an increase of the AC interference </w:t>
      </w:r>
      <w:r w:rsidRPr="00342BCB">
        <w:rPr>
          <w:lang w:eastAsia="ro-RO"/>
        </w:rPr>
        <w:t>(Fig</w:t>
      </w:r>
      <w:r w:rsidR="002E5AF1">
        <w:rPr>
          <w:lang w:eastAsia="ro-RO"/>
        </w:rPr>
        <w:t>.</w:t>
      </w:r>
      <w:r w:rsidRPr="00342BCB">
        <w:rPr>
          <w:lang w:eastAsia="ro-RO"/>
        </w:rPr>
        <w:t xml:space="preserve"> 8).</w:t>
      </w:r>
      <w:r w:rsidRPr="007B565B">
        <w:rPr>
          <w:color w:val="C0504D"/>
          <w:lang w:eastAsia="ro-RO"/>
        </w:rPr>
        <w:t xml:space="preserve"> </w:t>
      </w:r>
    </w:p>
    <w:p w:rsidR="002E5AF1" w:rsidRPr="007B565B" w:rsidRDefault="00670B90" w:rsidP="002E5AF1">
      <w:pPr>
        <w:pStyle w:val="BodyText"/>
        <w:ind w:firstLine="0"/>
        <w:jc w:val="center"/>
        <w:rPr>
          <w:color w:val="C0504D"/>
          <w:lang w:eastAsia="ro-RO"/>
        </w:rPr>
      </w:pPr>
      <w:r>
        <w:rPr>
          <w:noProof/>
          <w:color w:val="C0504D"/>
          <w:lang w:val="ro-RO" w:eastAsia="ro-RO"/>
        </w:rPr>
        <w:drawing>
          <wp:inline distT="0" distB="0" distL="0" distR="0">
            <wp:extent cx="3200400" cy="1263650"/>
            <wp:effectExtent l="0" t="0" r="0" b="0"/>
            <wp:docPr id="1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00400" cy="1263650"/>
                    </a:xfrm>
                    <a:prstGeom prst="rect">
                      <a:avLst/>
                    </a:prstGeom>
                    <a:noFill/>
                    <a:ln>
                      <a:noFill/>
                    </a:ln>
                  </pic:spPr>
                </pic:pic>
              </a:graphicData>
            </a:graphic>
          </wp:inline>
        </w:drawing>
      </w:r>
    </w:p>
    <w:p w:rsidR="002E5AF1" w:rsidRDefault="002E5AF1" w:rsidP="004F4CAD">
      <w:pPr>
        <w:pStyle w:val="figurecaption"/>
        <w:jc w:val="center"/>
      </w:pPr>
      <w:r w:rsidRPr="0050095E">
        <w:t xml:space="preserve">Induced Voltages along the MP  in case of using </w:t>
      </w:r>
      <w:r>
        <w:t xml:space="preserve">two </w:t>
      </w:r>
      <w:r w:rsidRPr="0050095E">
        <w:t>insulating joint</w:t>
      </w:r>
      <w:r>
        <w:t>.</w:t>
      </w:r>
    </w:p>
    <w:p w:rsidR="002E5AF1" w:rsidRPr="00BF1443" w:rsidRDefault="002E5AF1" w:rsidP="002E5AF1">
      <w:pPr>
        <w:pStyle w:val="BodyText"/>
        <w:rPr>
          <w:noProof/>
          <w:lang w:eastAsia="ro-RO"/>
        </w:rPr>
      </w:pPr>
      <w:r>
        <w:rPr>
          <w:lang w:eastAsia="ro-RO"/>
        </w:rPr>
        <w:lastRenderedPageBreak/>
        <w:t xml:space="preserve">In a second step of the analysis </w:t>
      </w:r>
      <w:r w:rsidRPr="0050095E">
        <w:rPr>
          <w:lang w:eastAsia="ro-RO"/>
        </w:rPr>
        <w:t xml:space="preserve">the pipeline </w:t>
      </w:r>
      <w:r>
        <w:rPr>
          <w:lang w:eastAsia="ro-RO"/>
        </w:rPr>
        <w:t xml:space="preserve">was divided </w:t>
      </w:r>
      <w:r w:rsidRPr="0050095E">
        <w:rPr>
          <w:lang w:eastAsia="ro-RO"/>
        </w:rPr>
        <w:t xml:space="preserve">into </w:t>
      </w:r>
      <w:r>
        <w:rPr>
          <w:lang w:eastAsia="ro-RO"/>
        </w:rPr>
        <w:t>three</w:t>
      </w:r>
      <w:r w:rsidRPr="0050095E">
        <w:rPr>
          <w:lang w:eastAsia="ro-RO"/>
        </w:rPr>
        <w:t xml:space="preserve"> electrically </w:t>
      </w:r>
      <w:r>
        <w:rPr>
          <w:lang w:eastAsia="ro-RO"/>
        </w:rPr>
        <w:t>separated</w:t>
      </w:r>
      <w:r w:rsidRPr="0050095E">
        <w:rPr>
          <w:lang w:eastAsia="ro-RO"/>
        </w:rPr>
        <w:t xml:space="preserve"> parts </w:t>
      </w:r>
      <w:r>
        <w:rPr>
          <w:lang w:eastAsia="ro-RO"/>
        </w:rPr>
        <w:t xml:space="preserve">by two insulating joints (figure 9). The more efficient mitigation measure was obtained in case of P03 and P02 simultaneous isolation points </w:t>
      </w:r>
      <w:r w:rsidRPr="00342BCB">
        <w:rPr>
          <w:lang w:eastAsia="ro-RO"/>
        </w:rPr>
        <w:t>(</w:t>
      </w:r>
      <w:r>
        <w:rPr>
          <w:lang w:eastAsia="ro-RO"/>
        </w:rPr>
        <w:t>26</w:t>
      </w:r>
      <w:r w:rsidRPr="00342BCB">
        <w:rPr>
          <w:lang w:eastAsia="ro-RO"/>
        </w:rPr>
        <w:t>%).</w:t>
      </w:r>
      <w:r>
        <w:rPr>
          <w:lang w:eastAsia="ro-RO"/>
        </w:rPr>
        <w:t xml:space="preserve">  </w:t>
      </w:r>
    </w:p>
    <w:p w:rsidR="002E5AF1" w:rsidRPr="002E5AF1" w:rsidRDefault="002E5AF1" w:rsidP="002E5AF1">
      <w:pPr>
        <w:pStyle w:val="Heading2"/>
      </w:pPr>
      <w:r w:rsidRPr="002E5AF1">
        <w:t xml:space="preserve">Cancellation (mitigation) wire: </w:t>
      </w:r>
    </w:p>
    <w:p w:rsidR="002E5AF1" w:rsidRDefault="002E5AF1" w:rsidP="004F4CAD">
      <w:pPr>
        <w:pStyle w:val="BodyText"/>
        <w:spacing w:after="0"/>
        <w:ind w:firstLine="289"/>
        <w:rPr>
          <w:rFonts w:ascii="TimesNewRoman" w:hAnsi="TimesNewRoman" w:cs="TimesNewRoman"/>
          <w:sz w:val="19"/>
          <w:szCs w:val="19"/>
          <w:lang w:eastAsia="ro-RO"/>
        </w:rPr>
      </w:pPr>
      <w:r>
        <w:rPr>
          <w:bCs/>
          <w:lang w:eastAsia="ro-RO"/>
        </w:rPr>
        <w:t>This mitigation technique</w:t>
      </w:r>
      <w:r w:rsidRPr="00BF1443">
        <w:rPr>
          <w:bCs/>
          <w:lang w:eastAsia="ro-RO"/>
        </w:rPr>
        <w:t xml:space="preserve"> </w:t>
      </w:r>
      <w:r w:rsidRPr="00BF1443">
        <w:rPr>
          <w:lang w:eastAsia="ro-RO"/>
        </w:rPr>
        <w:t xml:space="preserve">consists </w:t>
      </w:r>
      <w:r>
        <w:rPr>
          <w:lang w:eastAsia="ro-RO"/>
        </w:rPr>
        <w:t>in</w:t>
      </w:r>
      <w:r w:rsidRPr="00BF1443">
        <w:rPr>
          <w:lang w:eastAsia="ro-RO"/>
        </w:rPr>
        <w:t xml:space="preserve"> a long buried wire parallel to the transmission line, often on the side of the transmission line opposite to the pipeline. With proper positioning, the voltages induc</w:t>
      </w:r>
      <w:r w:rsidRPr="00BF1443">
        <w:rPr>
          <w:rFonts w:ascii="TimesNewRoman" w:hAnsi="TimesNewRoman" w:cs="TimesNewRoman"/>
          <w:sz w:val="19"/>
          <w:szCs w:val="19"/>
          <w:lang w:eastAsia="ro-RO"/>
        </w:rPr>
        <w:t>ed in the wire are out-of-phase with voltages induced into the pipeline.</w:t>
      </w:r>
      <w:r w:rsidR="00CA5E51">
        <w:rPr>
          <w:rFonts w:ascii="TimesNewRoman" w:hAnsi="TimesNewRoman" w:cs="TimesNewRoman"/>
          <w:sz w:val="19"/>
          <w:szCs w:val="19"/>
          <w:lang w:eastAsia="ro-RO"/>
        </w:rPr>
        <w:t xml:space="preserve"> </w:t>
      </w:r>
      <w:r w:rsidRPr="00BF1443">
        <w:rPr>
          <w:rFonts w:ascii="TimesNewRoman" w:hAnsi="TimesNewRoman" w:cs="TimesNewRoman"/>
          <w:sz w:val="19"/>
          <w:szCs w:val="19"/>
          <w:lang w:eastAsia="ro-RO"/>
        </w:rPr>
        <w:t>[</w:t>
      </w:r>
      <w:r w:rsidR="00CA5E51">
        <w:rPr>
          <w:rFonts w:ascii="TimesNewRoman" w:hAnsi="TimesNewRoman" w:cs="TimesNewRoman"/>
          <w:sz w:val="19"/>
          <w:szCs w:val="19"/>
          <w:lang w:eastAsia="ro-RO"/>
        </w:rPr>
        <w:t>5</w:t>
      </w:r>
      <w:r w:rsidRPr="00BF1443">
        <w:rPr>
          <w:rFonts w:ascii="TimesNewRoman" w:hAnsi="TimesNewRoman" w:cs="TimesNewRoman"/>
          <w:sz w:val="19"/>
          <w:szCs w:val="19"/>
          <w:lang w:eastAsia="ro-RO"/>
        </w:rPr>
        <w:t>]</w:t>
      </w:r>
    </w:p>
    <w:p w:rsidR="002E5AF1" w:rsidRDefault="002E5AF1" w:rsidP="004F4CAD">
      <w:pPr>
        <w:pStyle w:val="BodyText"/>
        <w:spacing w:after="0"/>
        <w:ind w:firstLine="289"/>
        <w:rPr>
          <w:lang w:eastAsia="ro-RO"/>
        </w:rPr>
      </w:pPr>
      <w:r>
        <w:rPr>
          <w:lang w:eastAsia="ro-RO"/>
        </w:rPr>
        <w:t>Four</w:t>
      </w:r>
      <w:r w:rsidRPr="0050095E">
        <w:rPr>
          <w:lang w:eastAsia="ro-RO"/>
        </w:rPr>
        <w:t xml:space="preserve"> different cases were considered regarding the connection between </w:t>
      </w:r>
      <w:r>
        <w:rPr>
          <w:lang w:eastAsia="ro-RO"/>
        </w:rPr>
        <w:t xml:space="preserve">mitigation wire </w:t>
      </w:r>
      <w:r w:rsidRPr="0050095E">
        <w:rPr>
          <w:lang w:eastAsia="ro-RO"/>
        </w:rPr>
        <w:t xml:space="preserve">and the </w:t>
      </w:r>
      <w:r>
        <w:rPr>
          <w:lang w:eastAsia="ro-RO"/>
        </w:rPr>
        <w:t>MP</w:t>
      </w:r>
      <w:r w:rsidRPr="0050095E">
        <w:rPr>
          <w:lang w:eastAsia="ro-RO"/>
        </w:rPr>
        <w:t>. Case 1 means the situation when the</w:t>
      </w:r>
      <w:r>
        <w:rPr>
          <w:lang w:eastAsia="ro-RO"/>
        </w:rPr>
        <w:t xml:space="preserve"> cancellation wire has no connection with MP.  </w:t>
      </w:r>
      <w:r w:rsidRPr="0050095E">
        <w:rPr>
          <w:lang w:eastAsia="ro-RO"/>
        </w:rPr>
        <w:t xml:space="preserve">Case 2 means that </w:t>
      </w:r>
      <w:r>
        <w:rPr>
          <w:lang w:eastAsia="ro-RO"/>
        </w:rPr>
        <w:t xml:space="preserve">mitigation wire is connected at both MP ends and at point P03. During Case 3 and Case 4, the MP is connected at every 500m respectively at 100m to the mitigation conductor. </w:t>
      </w:r>
    </w:p>
    <w:p w:rsidR="002E5AF1" w:rsidRDefault="00670B90" w:rsidP="00355FB6">
      <w:pPr>
        <w:pStyle w:val="BodyText"/>
        <w:ind w:firstLine="0"/>
        <w:jc w:val="center"/>
        <w:rPr>
          <w:lang w:eastAsia="ro-RO"/>
        </w:rPr>
      </w:pPr>
      <w:r>
        <w:rPr>
          <w:noProof/>
          <w:lang w:val="ro-RO" w:eastAsia="ro-RO"/>
        </w:rPr>
        <w:drawing>
          <wp:inline distT="0" distB="0" distL="0" distR="0">
            <wp:extent cx="3136900" cy="1377950"/>
            <wp:effectExtent l="0" t="0" r="6350" b="0"/>
            <wp:docPr id="1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36900" cy="1377950"/>
                    </a:xfrm>
                    <a:prstGeom prst="rect">
                      <a:avLst/>
                    </a:prstGeom>
                    <a:noFill/>
                    <a:ln>
                      <a:noFill/>
                    </a:ln>
                  </pic:spPr>
                </pic:pic>
              </a:graphicData>
            </a:graphic>
          </wp:inline>
        </w:drawing>
      </w:r>
    </w:p>
    <w:p w:rsidR="00355FB6" w:rsidRDefault="00355FB6" w:rsidP="00394B79">
      <w:pPr>
        <w:pStyle w:val="figurecaption"/>
        <w:jc w:val="center"/>
      </w:pPr>
      <w:r w:rsidRPr="0050095E">
        <w:t>Induced Voltages along the MP  using cancel</w:t>
      </w:r>
      <w:r>
        <w:t>ation wires</w:t>
      </w:r>
    </w:p>
    <w:p w:rsidR="00355FB6" w:rsidRDefault="00355FB6" w:rsidP="004F4CAD">
      <w:pPr>
        <w:pStyle w:val="BodyText"/>
        <w:spacing w:after="0"/>
        <w:ind w:firstLine="289"/>
      </w:pPr>
      <w:r>
        <w:t xml:space="preserve">According to </w:t>
      </w:r>
      <w:r w:rsidRPr="00342BCB">
        <w:t>figure 10</w:t>
      </w:r>
      <w:r>
        <w:t xml:space="preserve">, the mitigation solution proposed in case 4, lead to a </w:t>
      </w:r>
      <w:r w:rsidRPr="00342BCB">
        <w:rPr>
          <w:lang w:eastAsia="ro-RO"/>
        </w:rPr>
        <w:t>38%</w:t>
      </w:r>
      <w:r w:rsidRPr="0050095E">
        <w:rPr>
          <w:lang w:eastAsia="ro-RO"/>
        </w:rPr>
        <w:t xml:space="preserve"> attenuation of the AC induced voltage values, at left end of the metallic structure, which could be considered as a significant reduction</w:t>
      </w:r>
      <w:r>
        <w:rPr>
          <w:lang w:eastAsia="ro-RO"/>
        </w:rPr>
        <w:t>.</w:t>
      </w:r>
      <w:r>
        <w:t xml:space="preserve"> </w:t>
      </w:r>
    </w:p>
    <w:p w:rsidR="00355FB6" w:rsidRDefault="00355FB6" w:rsidP="004F4CAD">
      <w:pPr>
        <w:pStyle w:val="BodyText"/>
        <w:spacing w:after="0"/>
        <w:ind w:firstLine="289"/>
        <w:rPr>
          <w:rFonts w:eastAsia="Times New Roman"/>
        </w:rPr>
      </w:pPr>
      <w:r>
        <w:rPr>
          <w:lang w:eastAsia="ro-RO"/>
        </w:rPr>
        <w:t xml:space="preserve">A comparative analysis of the results, presented in figures 8-10, reveal the fact that </w:t>
      </w:r>
      <w:r w:rsidRPr="0050095E">
        <w:rPr>
          <w:rFonts w:eastAsia="Times New Roman"/>
        </w:rPr>
        <w:t xml:space="preserve">the mitigation system with insulating joints has a superior performance compared to a </w:t>
      </w:r>
      <w:r>
        <w:rPr>
          <w:rFonts w:eastAsia="Times New Roman"/>
        </w:rPr>
        <w:t>system with mitigation wire</w:t>
      </w:r>
      <w:r w:rsidRPr="0050095E">
        <w:rPr>
          <w:rFonts w:eastAsia="Times New Roman"/>
        </w:rPr>
        <w:t>.</w:t>
      </w:r>
    </w:p>
    <w:p w:rsidR="00355FB6" w:rsidRDefault="00355FB6" w:rsidP="004F4CAD">
      <w:pPr>
        <w:pStyle w:val="BodyText"/>
        <w:spacing w:after="0"/>
        <w:ind w:firstLine="289"/>
      </w:pPr>
      <w:r w:rsidRPr="0050095E">
        <w:t>A combined mitigation technique (insulating joint and cancellation wires) could be very efficient in reducing AC induced voltages in metallic structures.</w:t>
      </w:r>
    </w:p>
    <w:p w:rsidR="005D6E33" w:rsidRPr="00BF1443" w:rsidRDefault="005D6E33" w:rsidP="004F4CAD">
      <w:pPr>
        <w:pStyle w:val="BodyText"/>
        <w:spacing w:after="0"/>
        <w:ind w:firstLine="289"/>
        <w:rPr>
          <w:lang w:eastAsia="ro-RO"/>
        </w:rPr>
      </w:pPr>
      <w:r w:rsidRPr="00342BCB">
        <w:t xml:space="preserve">Figure 11 highlight the evaluated induced voltage along the pipeline length when the combined insulating joints – cancelation wire mitigation method is applied: </w:t>
      </w:r>
      <w:r w:rsidRPr="00342BCB">
        <w:rPr>
          <w:lang w:eastAsia="ro-RO"/>
        </w:rPr>
        <w:t xml:space="preserve"> and insulating joints at points P02 and P03 and mitigation wires connected to the MP at every</w:t>
      </w:r>
      <w:r>
        <w:rPr>
          <w:lang w:eastAsia="ro-RO"/>
        </w:rPr>
        <w:t xml:space="preserve"> 100m. The attenuation of the AC interference presents an average value </w:t>
      </w:r>
      <w:r w:rsidRPr="00342BCB">
        <w:rPr>
          <w:lang w:eastAsia="ro-RO"/>
        </w:rPr>
        <w:t xml:space="preserve">of </w:t>
      </w:r>
      <w:r w:rsidR="00396788">
        <w:rPr>
          <w:lang w:eastAsia="ro-RO"/>
        </w:rPr>
        <w:t>48</w:t>
      </w:r>
      <w:r w:rsidRPr="00342BCB">
        <w:rPr>
          <w:lang w:eastAsia="ro-RO"/>
        </w:rPr>
        <w:t>%.</w:t>
      </w:r>
    </w:p>
    <w:p w:rsidR="00355FB6" w:rsidRDefault="00670B90" w:rsidP="00355FB6">
      <w:pPr>
        <w:pStyle w:val="Text"/>
        <w:ind w:firstLine="0"/>
        <w:jc w:val="center"/>
      </w:pPr>
      <w:r>
        <w:rPr>
          <w:noProof/>
          <w:lang w:val="ro-RO" w:eastAsia="ro-RO"/>
        </w:rPr>
        <w:drawing>
          <wp:inline distT="0" distB="0" distL="0" distR="0">
            <wp:extent cx="3454400" cy="1498600"/>
            <wp:effectExtent l="0" t="0" r="0" b="6350"/>
            <wp:docPr id="1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454400" cy="1498600"/>
                    </a:xfrm>
                    <a:prstGeom prst="rect">
                      <a:avLst/>
                    </a:prstGeom>
                    <a:noFill/>
                    <a:ln>
                      <a:noFill/>
                    </a:ln>
                  </pic:spPr>
                </pic:pic>
              </a:graphicData>
            </a:graphic>
          </wp:inline>
        </w:drawing>
      </w:r>
    </w:p>
    <w:p w:rsidR="00355FB6" w:rsidRPr="0050095E" w:rsidRDefault="00355FB6" w:rsidP="00394B79">
      <w:pPr>
        <w:pStyle w:val="FootnoteText"/>
        <w:ind w:firstLine="0"/>
        <w:jc w:val="center"/>
        <w:rPr>
          <w:lang w:eastAsia="ro-RO"/>
        </w:rPr>
      </w:pPr>
      <w:r>
        <w:t>Fig. 11. Induced v</w:t>
      </w:r>
      <w:r w:rsidRPr="0050095E">
        <w:t>o</w:t>
      </w:r>
      <w:r>
        <w:t xml:space="preserve">ltages for </w:t>
      </w:r>
      <w:r w:rsidRPr="0050095E">
        <w:t>using insulating joints with cancellation</w:t>
      </w:r>
      <w:r>
        <w:t xml:space="preserve"> wires</w:t>
      </w:r>
    </w:p>
    <w:p w:rsidR="00355FB6" w:rsidRPr="00BF1443" w:rsidRDefault="00355FB6" w:rsidP="00355FB6">
      <w:pPr>
        <w:pStyle w:val="Heading1"/>
        <w:keepLines w:val="0"/>
        <w:tabs>
          <w:tab w:val="clear" w:pos="216"/>
          <w:tab w:val="clear" w:pos="576"/>
        </w:tabs>
        <w:autoSpaceDE w:val="0"/>
        <w:autoSpaceDN w:val="0"/>
        <w:spacing w:before="240"/>
        <w:ind w:firstLine="0"/>
      </w:pPr>
      <w:r w:rsidRPr="00342BCB">
        <w:lastRenderedPageBreak/>
        <w:t>Conclusions</w:t>
      </w:r>
    </w:p>
    <w:p w:rsidR="00355FB6" w:rsidRDefault="00355FB6" w:rsidP="00355FB6">
      <w:pPr>
        <w:pStyle w:val="BodyText"/>
        <w:spacing w:after="0"/>
        <w:ind w:firstLine="204"/>
      </w:pPr>
      <w:r w:rsidRPr="00BF1443">
        <w:t>The paper studies the induced voltage levels in the underground metallic pipeline when different soil resistivity models are considered along the common distribution corridor.</w:t>
      </w:r>
    </w:p>
    <w:p w:rsidR="00355FB6" w:rsidRDefault="00355FB6" w:rsidP="00355FB6">
      <w:pPr>
        <w:pStyle w:val="BodyText"/>
        <w:ind w:firstLine="202"/>
      </w:pPr>
      <w:r w:rsidRPr="00BF1443">
        <w:t xml:space="preserve">The above mentioned mitigation methods had been tested and validated by pipe-to-earth potential measurements on a similar HVPL-MP interference problem </w:t>
      </w:r>
      <w:r w:rsidR="009278E7">
        <w:t xml:space="preserve">with </w:t>
      </w:r>
      <w:r w:rsidRPr="00BF1443">
        <w:rPr>
          <w:bCs/>
        </w:rPr>
        <w:t>the help of Pipeline Diagnose Laboratory</w:t>
      </w:r>
      <w:r w:rsidRPr="00BF1443">
        <w:t xml:space="preserve"> from </w:t>
      </w:r>
      <w:r w:rsidRPr="00BF1443">
        <w:rPr>
          <w:color w:val="000000"/>
        </w:rPr>
        <w:t>the Romanian Natural Gas Transmission System</w:t>
      </w:r>
      <w:r w:rsidR="009278E7">
        <w:rPr>
          <w:color w:val="000000"/>
        </w:rPr>
        <w:t>.</w:t>
      </w:r>
    </w:p>
    <w:p w:rsidR="008A55B5" w:rsidRDefault="008A55B5">
      <w:pPr>
        <w:pStyle w:val="Heading5"/>
        <w:rPr>
          <w:rFonts w:eastAsia="MS Mincho"/>
        </w:rPr>
      </w:pPr>
      <w:r>
        <w:rPr>
          <w:rFonts w:eastAsia="MS Mincho"/>
        </w:rPr>
        <w:t xml:space="preserve">Acknowledgment </w:t>
      </w:r>
    </w:p>
    <w:p w:rsidR="00EE4362" w:rsidRPr="00C05054" w:rsidRDefault="00A360E6" w:rsidP="00344BA3">
      <w:pPr>
        <w:pStyle w:val="BodyText"/>
        <w:rPr>
          <w:sz w:val="18"/>
          <w:szCs w:val="18"/>
        </w:rPr>
      </w:pPr>
      <w:r w:rsidRPr="00C05054">
        <w:rPr>
          <w:sz w:val="18"/>
          <w:szCs w:val="18"/>
        </w:rPr>
        <w:t xml:space="preserve">This paper was supported by the project TE 253/2010 CNCSIS project – “Modeling, Prediction and Design Solutions, with Maximum Effectiveness, for Reducing the Impact of Stray Currents on Underground Metallic Gas Pipelines”, No. 34/2010. </w:t>
      </w:r>
    </w:p>
    <w:p w:rsidR="008A55B5" w:rsidRDefault="008A55B5">
      <w:pPr>
        <w:pStyle w:val="Heading5"/>
        <w:rPr>
          <w:rFonts w:eastAsia="MS Mincho"/>
        </w:rPr>
      </w:pPr>
      <w:r>
        <w:rPr>
          <w:rFonts w:eastAsia="MS Mincho"/>
        </w:rPr>
        <w:t>References</w:t>
      </w:r>
    </w:p>
    <w:p w:rsidR="00355FB6" w:rsidRPr="006600F3" w:rsidRDefault="00355FB6" w:rsidP="002B6805">
      <w:pPr>
        <w:pStyle w:val="References"/>
        <w:numPr>
          <w:ilvl w:val="0"/>
          <w:numId w:val="27"/>
        </w:numPr>
        <w:ind w:left="357" w:hanging="357"/>
      </w:pPr>
      <w:r w:rsidRPr="006600F3">
        <w:t>D</w:t>
      </w:r>
      <w:r w:rsidR="002B6805" w:rsidRPr="006600F3">
        <w:t xml:space="preserve">an </w:t>
      </w:r>
      <w:r w:rsidRPr="006600F3">
        <w:t xml:space="preserve">D. Micu, L. Czumbil., G.C. Christoforidis and A. Ceclan, </w:t>
      </w:r>
      <w:r w:rsidRPr="00F27DAD">
        <w:rPr>
          <w:i/>
        </w:rPr>
        <w:t>Layer recurrent neural network solution for an electromagnetic interference p</w:t>
      </w:r>
      <w:r w:rsidR="00F27DAD" w:rsidRPr="00F27DAD">
        <w:rPr>
          <w:i/>
        </w:rPr>
        <w:t>roblem</w:t>
      </w:r>
      <w:r w:rsidRPr="006600F3">
        <w:t xml:space="preserve">, </w:t>
      </w:r>
      <w:r w:rsidRPr="006600F3">
        <w:rPr>
          <w:iCs/>
        </w:rPr>
        <w:t>IEEE Trans. on Magnetics</w:t>
      </w:r>
      <w:r w:rsidRPr="006600F3">
        <w:t xml:space="preserve">, Vol.47(5), pp. 1410-1413, </w:t>
      </w:r>
      <w:r w:rsidRPr="006600F3">
        <w:rPr>
          <w:bCs/>
        </w:rPr>
        <w:t>2011</w:t>
      </w:r>
      <w:r w:rsidRPr="006600F3">
        <w:t>.</w:t>
      </w:r>
    </w:p>
    <w:p w:rsidR="00637E11" w:rsidRPr="006600F3" w:rsidRDefault="00637E11" w:rsidP="00637E11">
      <w:pPr>
        <w:pStyle w:val="ListParagraph"/>
        <w:numPr>
          <w:ilvl w:val="0"/>
          <w:numId w:val="27"/>
        </w:numPr>
        <w:spacing w:line="240" w:lineRule="auto"/>
        <w:ind w:left="357" w:hanging="357"/>
        <w:rPr>
          <w:rFonts w:ascii="Times New Roman" w:eastAsia="Times New Roman" w:hAnsi="Times New Roman" w:cs="Times New Roman"/>
          <w:sz w:val="16"/>
          <w:szCs w:val="16"/>
          <w:lang w:val="en-US"/>
        </w:rPr>
      </w:pPr>
      <w:r w:rsidRPr="006600F3">
        <w:rPr>
          <w:rFonts w:ascii="Times New Roman" w:eastAsia="Times New Roman" w:hAnsi="Times New Roman" w:cs="Times New Roman"/>
          <w:sz w:val="16"/>
          <w:szCs w:val="16"/>
          <w:lang w:val="en-US"/>
        </w:rPr>
        <w:t xml:space="preserve">Dan D. Micu, Emil Simion, Dan Micu, Andrei Ceclan, </w:t>
      </w:r>
      <w:r w:rsidRPr="00F27DAD">
        <w:rPr>
          <w:rFonts w:ascii="Times New Roman" w:eastAsia="Times New Roman" w:hAnsi="Times New Roman" w:cs="Times New Roman"/>
          <w:i/>
          <w:sz w:val="16"/>
          <w:szCs w:val="16"/>
          <w:lang w:val="en-US"/>
        </w:rPr>
        <w:t>Numerical Methods for Induced Voltage Evaluation in Electromagnetic Interference Problems</w:t>
      </w:r>
      <w:r w:rsidRPr="006600F3">
        <w:rPr>
          <w:rFonts w:ascii="Times New Roman" w:eastAsia="Times New Roman" w:hAnsi="Times New Roman" w:cs="Times New Roman"/>
          <w:sz w:val="16"/>
          <w:szCs w:val="16"/>
          <w:lang w:val="en-US"/>
        </w:rPr>
        <w:t>, 9th International Conference, Electric Power Quality and Utilisation</w:t>
      </w:r>
      <w:r w:rsidR="00C05054">
        <w:rPr>
          <w:rFonts w:ascii="Times New Roman" w:eastAsia="Times New Roman" w:hAnsi="Times New Roman" w:cs="Times New Roman"/>
          <w:sz w:val="16"/>
          <w:szCs w:val="16"/>
          <w:lang w:val="en-US"/>
        </w:rPr>
        <w:t>, Barcelona, 9-11 October 2007</w:t>
      </w:r>
      <w:r w:rsidR="006600F3">
        <w:rPr>
          <w:rFonts w:ascii="Times New Roman" w:eastAsia="Times New Roman" w:hAnsi="Times New Roman" w:cs="Times New Roman"/>
          <w:sz w:val="16"/>
          <w:szCs w:val="16"/>
          <w:lang w:val="en-US"/>
        </w:rPr>
        <w:t>.</w:t>
      </w:r>
    </w:p>
    <w:p w:rsidR="00637E11" w:rsidRPr="006600F3" w:rsidRDefault="00637E11" w:rsidP="00637E11">
      <w:pPr>
        <w:pStyle w:val="Eaoaeaa"/>
        <w:widowControl/>
        <w:numPr>
          <w:ilvl w:val="0"/>
          <w:numId w:val="27"/>
        </w:numPr>
        <w:tabs>
          <w:tab w:val="num" w:pos="567"/>
        </w:tabs>
        <w:ind w:left="357" w:hanging="357"/>
        <w:jc w:val="both"/>
        <w:rPr>
          <w:bCs/>
          <w:sz w:val="16"/>
          <w:szCs w:val="16"/>
        </w:rPr>
      </w:pPr>
      <w:r w:rsidRPr="006600F3">
        <w:rPr>
          <w:bCs/>
          <w:sz w:val="16"/>
          <w:szCs w:val="16"/>
        </w:rPr>
        <w:t xml:space="preserve">Dan D. Micu, Iosif Lingvay, Andrei Ceclan, Emil Simion, </w:t>
      </w:r>
      <w:r w:rsidRPr="00F27DAD">
        <w:rPr>
          <w:bCs/>
          <w:i/>
          <w:sz w:val="16"/>
          <w:szCs w:val="16"/>
        </w:rPr>
        <w:t>Computation of the induced AC potential on gas pipelines for complex rights-of-way configurations</w:t>
      </w:r>
      <w:r w:rsidRPr="006600F3">
        <w:rPr>
          <w:bCs/>
          <w:sz w:val="16"/>
          <w:szCs w:val="16"/>
        </w:rPr>
        <w:t xml:space="preserve">, International conference on advancements of medicine and health care through technology, MEDITECH 2007, 27-29 sept. 2007, Acta Electrotehnica, vol. 48, nr. 4, </w:t>
      </w:r>
      <w:r w:rsidR="00F27DAD">
        <w:rPr>
          <w:bCs/>
          <w:sz w:val="16"/>
          <w:szCs w:val="16"/>
        </w:rPr>
        <w:t xml:space="preserve">pp. 343-347, </w:t>
      </w:r>
      <w:r w:rsidR="00F27DAD" w:rsidRPr="006600F3">
        <w:rPr>
          <w:bCs/>
          <w:sz w:val="16"/>
          <w:szCs w:val="16"/>
        </w:rPr>
        <w:t>2007</w:t>
      </w:r>
      <w:r w:rsidR="00F27DAD">
        <w:rPr>
          <w:bCs/>
          <w:sz w:val="16"/>
          <w:szCs w:val="16"/>
        </w:rPr>
        <w:t>.</w:t>
      </w:r>
    </w:p>
    <w:p w:rsidR="00637E11" w:rsidRPr="006600F3" w:rsidRDefault="00637E11" w:rsidP="00637E11">
      <w:pPr>
        <w:pStyle w:val="ListParagraph"/>
        <w:numPr>
          <w:ilvl w:val="0"/>
          <w:numId w:val="27"/>
        </w:numPr>
        <w:spacing w:line="240" w:lineRule="auto"/>
        <w:ind w:left="357" w:hanging="357"/>
        <w:rPr>
          <w:rFonts w:ascii="Times New Roman" w:eastAsia="Times New Roman" w:hAnsi="Times New Roman" w:cs="Times New Roman"/>
          <w:sz w:val="16"/>
          <w:szCs w:val="16"/>
          <w:lang w:val="en-US"/>
        </w:rPr>
      </w:pPr>
      <w:r w:rsidRPr="006600F3">
        <w:rPr>
          <w:rFonts w:ascii="Times New Roman" w:eastAsia="Times New Roman" w:hAnsi="Times New Roman" w:cs="Times New Roman"/>
          <w:sz w:val="16"/>
          <w:szCs w:val="16"/>
          <w:lang w:val="en-US"/>
        </w:rPr>
        <w:t xml:space="preserve">Dan D. Micu, Andrei Ceclan, Iosif Lingvay, Emil Simion, </w:t>
      </w:r>
      <w:r w:rsidRPr="00F27DAD">
        <w:rPr>
          <w:rFonts w:ascii="Times New Roman" w:eastAsia="Times New Roman" w:hAnsi="Times New Roman" w:cs="Times New Roman"/>
          <w:i/>
          <w:sz w:val="16"/>
          <w:szCs w:val="16"/>
          <w:lang w:val="en-US"/>
        </w:rPr>
        <w:t>Numerical interpolation methods applied in electromagnetic interference problems</w:t>
      </w:r>
      <w:r w:rsidRPr="006600F3">
        <w:rPr>
          <w:rFonts w:ascii="Times New Roman" w:eastAsia="Times New Roman" w:hAnsi="Times New Roman" w:cs="Times New Roman"/>
          <w:sz w:val="16"/>
          <w:szCs w:val="16"/>
          <w:lang w:val="en-US"/>
        </w:rPr>
        <w:t xml:space="preserve">, ICREPQ’08, International Conference on Renewable Energies and </w:t>
      </w:r>
      <w:r w:rsidR="00367672" w:rsidRPr="006600F3">
        <w:rPr>
          <w:rFonts w:ascii="Times New Roman" w:eastAsia="Times New Roman" w:hAnsi="Times New Roman" w:cs="Times New Roman"/>
          <w:sz w:val="16"/>
          <w:szCs w:val="16"/>
          <w:lang w:val="en-US"/>
        </w:rPr>
        <w:t>Power Quality, Santander</w:t>
      </w:r>
      <w:r w:rsidRPr="006600F3">
        <w:rPr>
          <w:rFonts w:ascii="Times New Roman" w:eastAsia="Times New Roman" w:hAnsi="Times New Roman" w:cs="Times New Roman"/>
          <w:sz w:val="16"/>
          <w:szCs w:val="16"/>
          <w:lang w:val="en-US"/>
        </w:rPr>
        <w:t xml:space="preserve">, 12-14 March 2008, </w:t>
      </w:r>
      <w:r w:rsidR="00F27DAD">
        <w:rPr>
          <w:rFonts w:ascii="Times New Roman" w:eastAsia="Times New Roman" w:hAnsi="Times New Roman" w:cs="Times New Roman"/>
          <w:sz w:val="16"/>
          <w:szCs w:val="16"/>
          <w:lang w:val="en-US"/>
        </w:rPr>
        <w:t>CD- Paper 283, 2008.</w:t>
      </w:r>
    </w:p>
    <w:p w:rsidR="00637E11" w:rsidRPr="006600F3" w:rsidRDefault="00637E11" w:rsidP="00637E11">
      <w:pPr>
        <w:pStyle w:val="BodyText2"/>
        <w:numPr>
          <w:ilvl w:val="0"/>
          <w:numId w:val="27"/>
        </w:numPr>
        <w:spacing w:after="0" w:line="240" w:lineRule="auto"/>
        <w:ind w:left="357" w:hanging="357"/>
        <w:jc w:val="both"/>
        <w:rPr>
          <w:bCs/>
          <w:sz w:val="16"/>
          <w:szCs w:val="16"/>
        </w:rPr>
      </w:pPr>
      <w:r w:rsidRPr="006600F3">
        <w:rPr>
          <w:bCs/>
          <w:sz w:val="16"/>
          <w:szCs w:val="16"/>
        </w:rPr>
        <w:t xml:space="preserve">Dan D. Micu, A. Ceclan, E. Simion, L. Cret, </w:t>
      </w:r>
      <w:r w:rsidRPr="00F27DAD">
        <w:rPr>
          <w:bCs/>
          <w:i/>
          <w:sz w:val="16"/>
          <w:szCs w:val="16"/>
        </w:rPr>
        <w:t>Numerical methods applied in electrotechnical applications</w:t>
      </w:r>
      <w:r w:rsidRPr="006600F3">
        <w:rPr>
          <w:bCs/>
          <w:sz w:val="16"/>
          <w:szCs w:val="16"/>
        </w:rPr>
        <w:t>,</w:t>
      </w:r>
      <w:r w:rsidRPr="006600F3">
        <w:rPr>
          <w:color w:val="000000"/>
          <w:sz w:val="16"/>
          <w:szCs w:val="16"/>
        </w:rPr>
        <w:t xml:space="preserve"> </w:t>
      </w:r>
      <w:r w:rsidR="006600F3" w:rsidRPr="006600F3">
        <w:rPr>
          <w:rStyle w:val="paddingr15"/>
          <w:sz w:val="16"/>
          <w:szCs w:val="16"/>
        </w:rPr>
        <w:t>Journal of Electrical and Electronics Engineering</w:t>
      </w:r>
      <w:r w:rsidRPr="006600F3">
        <w:rPr>
          <w:bCs/>
          <w:sz w:val="16"/>
          <w:szCs w:val="16"/>
        </w:rPr>
        <w:t>,  pp. 43-47</w:t>
      </w:r>
      <w:r w:rsidR="00F27DAD">
        <w:rPr>
          <w:bCs/>
          <w:sz w:val="16"/>
          <w:szCs w:val="16"/>
        </w:rPr>
        <w:t xml:space="preserve">, </w:t>
      </w:r>
      <w:r w:rsidR="00F27DAD" w:rsidRPr="006600F3">
        <w:rPr>
          <w:bCs/>
          <w:sz w:val="16"/>
          <w:szCs w:val="16"/>
        </w:rPr>
        <w:t>2005</w:t>
      </w:r>
      <w:r w:rsidR="00F27DAD">
        <w:rPr>
          <w:bCs/>
          <w:sz w:val="16"/>
          <w:szCs w:val="16"/>
        </w:rPr>
        <w:t>.</w:t>
      </w:r>
    </w:p>
    <w:p w:rsidR="00637E11" w:rsidRPr="006600F3" w:rsidRDefault="00637E11" w:rsidP="00637E11">
      <w:pPr>
        <w:pStyle w:val="HTMLPreformatted"/>
        <w:numPr>
          <w:ilvl w:val="0"/>
          <w:numId w:val="27"/>
        </w:numPr>
        <w:tabs>
          <w:tab w:val="clear" w:pos="916"/>
          <w:tab w:val="left" w:pos="709"/>
        </w:tabs>
        <w:ind w:left="357" w:hanging="357"/>
        <w:jc w:val="both"/>
        <w:rPr>
          <w:rFonts w:ascii="Times New Roman" w:hAnsi="Times New Roman" w:cs="Times New Roman"/>
          <w:sz w:val="16"/>
          <w:szCs w:val="16"/>
        </w:rPr>
      </w:pPr>
      <w:r w:rsidRPr="006600F3">
        <w:rPr>
          <w:rFonts w:ascii="Times New Roman" w:hAnsi="Times New Roman" w:cs="Times New Roman"/>
          <w:color w:val="000000"/>
          <w:sz w:val="16"/>
          <w:szCs w:val="16"/>
        </w:rPr>
        <w:t xml:space="preserve">Dan D. Micu, I. Lingvay, C. Lingvay, L. Darabant, A. Ceclan, </w:t>
      </w:r>
      <w:r w:rsidRPr="00F27DAD">
        <w:rPr>
          <w:rFonts w:ascii="Times New Roman" w:hAnsi="Times New Roman" w:cs="Times New Roman"/>
          <w:i/>
          <w:color w:val="000000"/>
          <w:sz w:val="16"/>
          <w:szCs w:val="16"/>
        </w:rPr>
        <w:t>Numerical evaluation of induced voltages in the metallic underground pipelines</w:t>
      </w:r>
      <w:r w:rsidRPr="006600F3">
        <w:rPr>
          <w:rFonts w:ascii="Times New Roman" w:hAnsi="Times New Roman" w:cs="Times New Roman"/>
          <w:color w:val="000000"/>
          <w:sz w:val="16"/>
          <w:szCs w:val="16"/>
        </w:rPr>
        <w:t xml:space="preserve">, Revue Roumaine des Sciences Techniques serie Électrotechnique et Énergetique, </w:t>
      </w:r>
      <w:r w:rsidR="00367672" w:rsidRPr="006600F3">
        <w:rPr>
          <w:rFonts w:ascii="Times New Roman" w:hAnsi="Times New Roman" w:cs="Times New Roman"/>
          <w:color w:val="000000"/>
          <w:sz w:val="16"/>
          <w:szCs w:val="16"/>
        </w:rPr>
        <w:t>V</w:t>
      </w:r>
      <w:r w:rsidR="00F27DAD">
        <w:rPr>
          <w:rFonts w:ascii="Times New Roman" w:hAnsi="Times New Roman" w:cs="Times New Roman"/>
          <w:color w:val="000000"/>
          <w:sz w:val="16"/>
          <w:szCs w:val="16"/>
        </w:rPr>
        <w:t>ol 54</w:t>
      </w:r>
      <w:r w:rsidRPr="006600F3">
        <w:rPr>
          <w:rFonts w:ascii="Times New Roman" w:hAnsi="Times New Roman" w:cs="Times New Roman"/>
          <w:color w:val="000000"/>
          <w:sz w:val="16"/>
          <w:szCs w:val="16"/>
        </w:rPr>
        <w:t xml:space="preserve">, Issue: 2, </w:t>
      </w:r>
      <w:r w:rsidR="00F27DAD">
        <w:rPr>
          <w:rFonts w:ascii="Times New Roman" w:hAnsi="Times New Roman" w:cs="Times New Roman"/>
          <w:color w:val="000000"/>
          <w:sz w:val="16"/>
          <w:szCs w:val="16"/>
        </w:rPr>
        <w:t xml:space="preserve"> pp.175-184, 2009.</w:t>
      </w:r>
      <w:r w:rsidRPr="006600F3">
        <w:rPr>
          <w:rFonts w:ascii="Times New Roman" w:hAnsi="Times New Roman" w:cs="Times New Roman"/>
          <w:sz w:val="16"/>
          <w:szCs w:val="16"/>
        </w:rPr>
        <w:t xml:space="preserve"> </w:t>
      </w:r>
    </w:p>
    <w:p w:rsidR="001C4A35" w:rsidRPr="001C4A35" w:rsidRDefault="001C4A35" w:rsidP="001C4A35">
      <w:pPr>
        <w:pStyle w:val="Publications"/>
        <w:numPr>
          <w:ilvl w:val="0"/>
          <w:numId w:val="27"/>
        </w:numPr>
        <w:tabs>
          <w:tab w:val="num" w:pos="709"/>
        </w:tabs>
        <w:rPr>
          <w:color w:val="000000"/>
          <w:sz w:val="16"/>
          <w:szCs w:val="16"/>
        </w:rPr>
      </w:pPr>
      <w:r w:rsidRPr="001C4A35">
        <w:rPr>
          <w:color w:val="000000"/>
          <w:sz w:val="16"/>
          <w:szCs w:val="16"/>
        </w:rPr>
        <w:t xml:space="preserve">Dan D. Micu, Radu </w:t>
      </w:r>
      <w:r>
        <w:rPr>
          <w:color w:val="000000"/>
          <w:sz w:val="16"/>
          <w:szCs w:val="16"/>
        </w:rPr>
        <w:t>A. Munteanu</w:t>
      </w:r>
      <w:r w:rsidRPr="001C4A35">
        <w:rPr>
          <w:color w:val="000000"/>
          <w:sz w:val="16"/>
          <w:szCs w:val="16"/>
        </w:rPr>
        <w:t xml:space="preserve">, Georgios Christoforidis, B. Manea, </w:t>
      </w:r>
      <w:r w:rsidRPr="001C4A35">
        <w:rPr>
          <w:i/>
          <w:color w:val="000000"/>
          <w:sz w:val="16"/>
          <w:szCs w:val="16"/>
        </w:rPr>
        <w:t>Original Approaches for Solving Electromagnetic Interference Problems</w:t>
      </w:r>
      <w:r w:rsidRPr="001C4A35">
        <w:rPr>
          <w:color w:val="000000"/>
          <w:sz w:val="16"/>
          <w:szCs w:val="16"/>
        </w:rPr>
        <w:t>, Adv</w:t>
      </w:r>
      <w:r>
        <w:rPr>
          <w:color w:val="000000"/>
          <w:sz w:val="16"/>
          <w:szCs w:val="16"/>
        </w:rPr>
        <w:t>.</w:t>
      </w:r>
      <w:r w:rsidRPr="001C4A35">
        <w:rPr>
          <w:color w:val="000000"/>
          <w:sz w:val="16"/>
          <w:szCs w:val="16"/>
        </w:rPr>
        <w:t xml:space="preserve"> in Electrical and Comp</w:t>
      </w:r>
      <w:r>
        <w:rPr>
          <w:color w:val="000000"/>
          <w:sz w:val="16"/>
          <w:szCs w:val="16"/>
        </w:rPr>
        <w:t>.</w:t>
      </w:r>
      <w:r w:rsidRPr="001C4A35">
        <w:rPr>
          <w:color w:val="000000"/>
          <w:sz w:val="16"/>
          <w:szCs w:val="16"/>
        </w:rPr>
        <w:t xml:space="preserve"> Eng</w:t>
      </w:r>
      <w:r>
        <w:rPr>
          <w:color w:val="000000"/>
          <w:sz w:val="16"/>
          <w:szCs w:val="16"/>
        </w:rPr>
        <w:t xml:space="preserve">., No 2, </w:t>
      </w:r>
      <w:r w:rsidRPr="001C4A35">
        <w:rPr>
          <w:color w:val="000000"/>
          <w:sz w:val="16"/>
          <w:szCs w:val="16"/>
        </w:rPr>
        <w:t>pp.</w:t>
      </w:r>
      <w:r>
        <w:rPr>
          <w:color w:val="000000"/>
          <w:sz w:val="16"/>
          <w:szCs w:val="16"/>
        </w:rPr>
        <w:t xml:space="preserve"> 82-90, 2009.</w:t>
      </w:r>
    </w:p>
    <w:p w:rsidR="00355FB6" w:rsidRPr="006600F3" w:rsidRDefault="00355FB6" w:rsidP="002B6805">
      <w:pPr>
        <w:pStyle w:val="References"/>
        <w:numPr>
          <w:ilvl w:val="0"/>
          <w:numId w:val="27"/>
        </w:numPr>
        <w:ind w:left="357" w:hanging="357"/>
      </w:pPr>
      <w:r w:rsidRPr="006600F3">
        <w:t xml:space="preserve">*** </w:t>
      </w:r>
      <w:r w:rsidRPr="00BC558F">
        <w:rPr>
          <w:i/>
        </w:rPr>
        <w:t>CEN/TS15280:</w:t>
      </w:r>
      <w:r w:rsidRPr="006600F3">
        <w:t xml:space="preserve"> </w:t>
      </w:r>
      <w:r w:rsidRPr="00F27DAD">
        <w:rPr>
          <w:i/>
        </w:rPr>
        <w:t>Evaluation of a.c. corrosion likelihood of buried pipelines - Application to cathodically protected pipelines</w:t>
      </w:r>
      <w:r w:rsidRPr="006600F3">
        <w:t>, CEN, 2006.</w:t>
      </w:r>
    </w:p>
    <w:p w:rsidR="00355FB6" w:rsidRDefault="00F27DAD" w:rsidP="002B6805">
      <w:pPr>
        <w:pStyle w:val="References"/>
        <w:numPr>
          <w:ilvl w:val="0"/>
          <w:numId w:val="27"/>
        </w:numPr>
        <w:ind w:left="357" w:hanging="357"/>
      </w:pPr>
      <w:r>
        <w:t xml:space="preserve">*** </w:t>
      </w:r>
      <w:r w:rsidR="00355FB6" w:rsidRPr="00BC558F">
        <w:rPr>
          <w:i/>
        </w:rPr>
        <w:t xml:space="preserve">prEN 50443: effects of electromagnetic interference on pipelines </w:t>
      </w:r>
      <w:r w:rsidR="00367672" w:rsidRPr="00BC558F">
        <w:rPr>
          <w:i/>
        </w:rPr>
        <w:t>caused</w:t>
      </w:r>
      <w:r w:rsidR="00355FB6" w:rsidRPr="00BC558F">
        <w:rPr>
          <w:i/>
        </w:rPr>
        <w:t xml:space="preserve"> by high voltage a.c. railway systems and/or high voltage a.c. power supply systems</w:t>
      </w:r>
      <w:r w:rsidR="00355FB6" w:rsidRPr="006600F3">
        <w:t>, CENELEC, 2011.</w:t>
      </w:r>
    </w:p>
    <w:p w:rsidR="007007BE" w:rsidRPr="007007BE" w:rsidRDefault="007007BE" w:rsidP="007007BE">
      <w:pPr>
        <w:numPr>
          <w:ilvl w:val="0"/>
          <w:numId w:val="27"/>
        </w:numPr>
        <w:tabs>
          <w:tab w:val="left" w:pos="916"/>
          <w:tab w:val="left" w:pos="1832"/>
          <w:tab w:val="left" w:pos="2748"/>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6"/>
          <w:szCs w:val="16"/>
          <w:lang w:val="ro-RO" w:eastAsia="ro-RO"/>
        </w:rPr>
      </w:pPr>
      <w:r w:rsidRPr="007007BE">
        <w:rPr>
          <w:sz w:val="16"/>
          <w:szCs w:val="16"/>
          <w:lang w:val="ro-RO" w:eastAsia="ro-RO"/>
        </w:rPr>
        <w:t>A. Botezan, H. Bălan, Dan D. Micu, V</w:t>
      </w:r>
      <w:r>
        <w:rPr>
          <w:sz w:val="16"/>
          <w:szCs w:val="16"/>
          <w:lang w:val="ro-RO" w:eastAsia="ro-RO"/>
        </w:rPr>
        <w:t>.</w:t>
      </w:r>
      <w:r w:rsidRPr="007007BE">
        <w:rPr>
          <w:sz w:val="16"/>
          <w:szCs w:val="16"/>
          <w:lang w:val="ro-RO" w:eastAsia="ro-RO"/>
        </w:rPr>
        <w:t xml:space="preserve"> Avram, C</w:t>
      </w:r>
      <w:r>
        <w:rPr>
          <w:sz w:val="16"/>
          <w:szCs w:val="16"/>
          <w:lang w:val="ro-RO" w:eastAsia="ro-RO"/>
        </w:rPr>
        <w:t xml:space="preserve">. </w:t>
      </w:r>
      <w:r w:rsidRPr="007007BE">
        <w:rPr>
          <w:sz w:val="16"/>
          <w:szCs w:val="16"/>
          <w:lang w:val="ro-RO" w:eastAsia="ro-RO"/>
        </w:rPr>
        <w:t>Chiorean,</w:t>
      </w:r>
      <w:r>
        <w:rPr>
          <w:sz w:val="16"/>
          <w:szCs w:val="16"/>
          <w:lang w:val="ro-RO" w:eastAsia="ro-RO"/>
        </w:rPr>
        <w:t xml:space="preserve"> </w:t>
      </w:r>
      <w:r w:rsidRPr="00B21AD7">
        <w:rPr>
          <w:i/>
          <w:sz w:val="16"/>
          <w:szCs w:val="16"/>
          <w:lang w:val="ro-RO" w:eastAsia="ro-RO"/>
        </w:rPr>
        <w:t>R</w:t>
      </w:r>
      <w:r w:rsidRPr="007007BE">
        <w:rPr>
          <w:i/>
          <w:sz w:val="16"/>
          <w:szCs w:val="16"/>
          <w:lang w:val="ro-RO" w:eastAsia="ro-RO"/>
        </w:rPr>
        <w:t>econstructia formelor de undă prin analiză armonică utilizând sursa programabilă CTS 15003 iX</w:t>
      </w:r>
      <w:r w:rsidRPr="007007BE">
        <w:rPr>
          <w:sz w:val="16"/>
          <w:szCs w:val="16"/>
          <w:lang w:val="ro-RO" w:eastAsia="ro-RO"/>
        </w:rPr>
        <w:t xml:space="preserve">, </w:t>
      </w:r>
      <w:r w:rsidR="00C05054">
        <w:rPr>
          <w:sz w:val="16"/>
          <w:szCs w:val="16"/>
          <w:lang w:val="ro-RO" w:eastAsia="ro-RO"/>
        </w:rPr>
        <w:t>SNET</w:t>
      </w:r>
      <w:r w:rsidRPr="007007BE">
        <w:rPr>
          <w:sz w:val="16"/>
          <w:szCs w:val="16"/>
          <w:lang w:val="ro-RO" w:eastAsia="ro-RO"/>
        </w:rPr>
        <w:t>, 3-4</w:t>
      </w:r>
      <w:r w:rsidR="00C05054">
        <w:rPr>
          <w:sz w:val="16"/>
          <w:szCs w:val="16"/>
          <w:lang w:val="ro-RO" w:eastAsia="ro-RO"/>
        </w:rPr>
        <w:t>.12.</w:t>
      </w:r>
      <w:r w:rsidRPr="007007BE">
        <w:rPr>
          <w:sz w:val="16"/>
          <w:szCs w:val="16"/>
          <w:lang w:val="ro-RO" w:eastAsia="ro-RO"/>
        </w:rPr>
        <w:t>2010, Bucuresti</w:t>
      </w:r>
      <w:r>
        <w:rPr>
          <w:sz w:val="16"/>
          <w:szCs w:val="16"/>
          <w:lang w:val="ro-RO" w:eastAsia="ro-RO"/>
        </w:rPr>
        <w:t>, 2010.</w:t>
      </w:r>
    </w:p>
    <w:p w:rsidR="00F53568" w:rsidRPr="006600F3" w:rsidRDefault="00F53568" w:rsidP="002B6805">
      <w:pPr>
        <w:pStyle w:val="References"/>
        <w:numPr>
          <w:ilvl w:val="0"/>
          <w:numId w:val="27"/>
        </w:numPr>
        <w:ind w:left="357" w:hanging="357"/>
      </w:pPr>
      <w:r w:rsidRPr="006600F3">
        <w:t>A. Miron, M. Ch</w:t>
      </w:r>
      <w:r w:rsidR="00BC558F">
        <w:t xml:space="preserve">indriş, and A. Cziker, </w:t>
      </w:r>
      <w:r w:rsidRPr="00BC558F">
        <w:rPr>
          <w:i/>
        </w:rPr>
        <w:t>Impact of unbalance in harmonic polluted power networks</w:t>
      </w:r>
      <w:r w:rsidRPr="006600F3">
        <w:t>, 21</w:t>
      </w:r>
      <w:r w:rsidRPr="006600F3">
        <w:rPr>
          <w:vertAlign w:val="superscript"/>
        </w:rPr>
        <w:t>st</w:t>
      </w:r>
      <w:r w:rsidRPr="006600F3">
        <w:t xml:space="preserve"> International Symp</w:t>
      </w:r>
      <w:r w:rsidR="009B7D85">
        <w:t xml:space="preserve">. </w:t>
      </w:r>
      <w:r w:rsidRPr="006600F3">
        <w:t>on Power Electronics, Electr</w:t>
      </w:r>
      <w:r w:rsidR="009B7D85">
        <w:t>.</w:t>
      </w:r>
      <w:r w:rsidRPr="006600F3">
        <w:t xml:space="preserve"> Drivers, Automation Motion, Sorrento, Italia, </w:t>
      </w:r>
      <w:r w:rsidR="00BC558F">
        <w:t>20 – 22</w:t>
      </w:r>
      <w:r w:rsidR="009B7D85">
        <w:t xml:space="preserve"> June</w:t>
      </w:r>
      <w:r w:rsidR="00BC558F">
        <w:t>, 2012.</w:t>
      </w:r>
    </w:p>
    <w:p w:rsidR="005D6E33" w:rsidRPr="006600F3" w:rsidRDefault="005D6E33" w:rsidP="002B6805">
      <w:pPr>
        <w:pStyle w:val="References"/>
        <w:numPr>
          <w:ilvl w:val="0"/>
          <w:numId w:val="27"/>
        </w:numPr>
        <w:ind w:left="357" w:hanging="357"/>
      </w:pPr>
      <w:r w:rsidRPr="006600F3">
        <w:t>M. Nassereddine, and Hellany</w:t>
      </w:r>
      <w:r w:rsidR="00BC558F">
        <w:t xml:space="preserve">, </w:t>
      </w:r>
      <w:r w:rsidRPr="00BC558F">
        <w:rPr>
          <w:i/>
        </w:rPr>
        <w:t>AC interference study on pipeline: The impact of the OHEW under full load and fault current</w:t>
      </w:r>
      <w:r w:rsidRPr="006600F3">
        <w:t>, International Conference on Computer and Electrical Engineering, Dubai, United Arab Emirates, December 28-30, 2009.</w:t>
      </w:r>
    </w:p>
    <w:p w:rsidR="00432286" w:rsidRPr="006600F3" w:rsidRDefault="00355FB6" w:rsidP="002B6805">
      <w:pPr>
        <w:pStyle w:val="References"/>
        <w:numPr>
          <w:ilvl w:val="0"/>
          <w:numId w:val="27"/>
        </w:numPr>
        <w:ind w:left="357" w:hanging="357"/>
      </w:pPr>
      <w:r w:rsidRPr="006600F3">
        <w:t xml:space="preserve">R. Braunstein, E. Schmautzer and G. Propst, </w:t>
      </w:r>
      <w:r w:rsidRPr="00BC558F">
        <w:rPr>
          <w:i/>
        </w:rPr>
        <w:t>Comparison and Discussion on Potential Mitigating Measures Regarding Inductive Interference of Metallic Pipelines</w:t>
      </w:r>
      <w:r w:rsidRPr="006600F3">
        <w:t>, ESARS, Bologna, Italy, Oct. 2010.</w:t>
      </w:r>
    </w:p>
    <w:p w:rsidR="00432286" w:rsidRPr="006600F3" w:rsidRDefault="00355FB6" w:rsidP="002B6805">
      <w:pPr>
        <w:pStyle w:val="References"/>
        <w:numPr>
          <w:ilvl w:val="0"/>
          <w:numId w:val="27"/>
        </w:numPr>
        <w:ind w:left="357" w:hanging="357"/>
      </w:pPr>
      <w:r w:rsidRPr="006600F3">
        <w:t>D. Markovic, V. Smith and</w:t>
      </w:r>
      <w:r w:rsidR="00BC558F">
        <w:t xml:space="preserve"> S. Perera, </w:t>
      </w:r>
      <w:r w:rsidRPr="00BC558F">
        <w:rPr>
          <w:i/>
        </w:rPr>
        <w:t xml:space="preserve">Evaluation of gradient Control Wire and Insulating Joints as Method of Mitigation </w:t>
      </w:r>
      <w:r w:rsidR="00BC558F" w:rsidRPr="00BC558F">
        <w:rPr>
          <w:i/>
        </w:rPr>
        <w:t>Induced</w:t>
      </w:r>
      <w:r w:rsidRPr="00BC558F">
        <w:rPr>
          <w:i/>
        </w:rPr>
        <w:t xml:space="preserve"> Voltages in Gas Pipelines</w:t>
      </w:r>
      <w:r w:rsidRPr="006600F3">
        <w:t>, AUPEC(1)05, Hobart, Australia, 2005.</w:t>
      </w:r>
    </w:p>
    <w:p w:rsidR="009B7D85" w:rsidRPr="009B7D85" w:rsidRDefault="00BC558F" w:rsidP="009B7D85">
      <w:pPr>
        <w:pStyle w:val="References"/>
        <w:numPr>
          <w:ilvl w:val="0"/>
          <w:numId w:val="27"/>
        </w:numPr>
        <w:ind w:left="357" w:hanging="357"/>
      </w:pPr>
      <w:r>
        <w:rPr>
          <w:rFonts w:eastAsia="MS Mincho"/>
        </w:rPr>
        <w:t xml:space="preserve">K. Budnik, and W. Machczynski </w:t>
      </w:r>
      <w:r w:rsidR="00432286" w:rsidRPr="00BC558F">
        <w:rPr>
          <w:rFonts w:eastAsia="MS Mincho"/>
          <w:i/>
        </w:rPr>
        <w:t>AC corrosion computer simulation as an element of pipeline system integrity process</w:t>
      </w:r>
      <w:r w:rsidR="00432286" w:rsidRPr="006600F3">
        <w:rPr>
          <w:rFonts w:eastAsia="MS Mincho"/>
        </w:rPr>
        <w:t>, International Gas Union World Gas Conference Papers, Buenos Aries, Argentina, Oct</w:t>
      </w:r>
      <w:r w:rsidR="001C4A35">
        <w:rPr>
          <w:rFonts w:eastAsia="MS Mincho"/>
        </w:rPr>
        <w:t>.</w:t>
      </w:r>
      <w:r w:rsidR="00432286" w:rsidRPr="006600F3">
        <w:rPr>
          <w:rFonts w:eastAsia="MS Mincho"/>
        </w:rPr>
        <w:t xml:space="preserve"> 5-9, 2009.</w:t>
      </w:r>
    </w:p>
    <w:p w:rsidR="009B7D85" w:rsidRPr="009B7D85" w:rsidRDefault="009B7D85" w:rsidP="009B7D85">
      <w:pPr>
        <w:pStyle w:val="References"/>
        <w:numPr>
          <w:ilvl w:val="0"/>
          <w:numId w:val="0"/>
        </w:numPr>
        <w:ind w:left="357"/>
        <w:sectPr w:rsidR="009B7D85" w:rsidRPr="009B7D85" w:rsidSect="004445B3">
          <w:type w:val="continuous"/>
          <w:pgSz w:w="11909" w:h="16834" w:code="9"/>
          <w:pgMar w:top="1080" w:right="734" w:bottom="2434" w:left="734" w:header="720" w:footer="720" w:gutter="0"/>
          <w:cols w:num="2" w:space="360"/>
          <w:docGrid w:linePitch="360"/>
        </w:sectPr>
      </w:pPr>
    </w:p>
    <w:p w:rsidR="008A55B5" w:rsidRPr="002B6805" w:rsidRDefault="008A55B5" w:rsidP="00530E14">
      <w:pPr>
        <w:jc w:val="both"/>
        <w:rPr>
          <w:lang w:val="ro-RO"/>
        </w:rPr>
      </w:pPr>
    </w:p>
    <w:sectPr w:rsidR="008A55B5" w:rsidRPr="002B6805" w:rsidSect="006C4648">
      <w:type w:val="continuous"/>
      <w:pgSz w:w="11909" w:h="16834" w:code="9"/>
      <w:pgMar w:top="1080" w:right="734" w:bottom="2434" w:left="7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24D" w:rsidRDefault="0031124D" w:rsidP="000915B8">
      <w:r>
        <w:separator/>
      </w:r>
    </w:p>
  </w:endnote>
  <w:endnote w:type="continuationSeparator" w:id="0">
    <w:p w:rsidR="0031124D" w:rsidRDefault="0031124D" w:rsidP="0009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24D" w:rsidRDefault="0031124D" w:rsidP="000915B8">
      <w:r>
        <w:separator/>
      </w:r>
    </w:p>
  </w:footnote>
  <w:footnote w:type="continuationSeparator" w:id="0">
    <w:p w:rsidR="0031124D" w:rsidRDefault="0031124D" w:rsidP="00091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871"/>
    <w:multiLevelType w:val="hybridMultilevel"/>
    <w:tmpl w:val="E2207DF2"/>
    <w:lvl w:ilvl="0" w:tplc="04180017">
      <w:start w:val="1"/>
      <w:numFmt w:val="lowerLetter"/>
      <w:lvlText w:val="%1)"/>
      <w:lvlJc w:val="left"/>
      <w:pPr>
        <w:ind w:left="1350" w:hanging="360"/>
      </w:pPr>
    </w:lvl>
    <w:lvl w:ilvl="1" w:tplc="04180019">
      <w:start w:val="1"/>
      <w:numFmt w:val="lowerLetter"/>
      <w:lvlText w:val="%2."/>
      <w:lvlJc w:val="left"/>
      <w:pPr>
        <w:ind w:left="2070" w:hanging="360"/>
      </w:pPr>
    </w:lvl>
    <w:lvl w:ilvl="2" w:tplc="0418001B">
      <w:start w:val="1"/>
      <w:numFmt w:val="lowerRoman"/>
      <w:lvlText w:val="%3."/>
      <w:lvlJc w:val="right"/>
      <w:pPr>
        <w:ind w:left="2790" w:hanging="180"/>
      </w:pPr>
    </w:lvl>
    <w:lvl w:ilvl="3" w:tplc="0418000F">
      <w:start w:val="1"/>
      <w:numFmt w:val="decimal"/>
      <w:lvlText w:val="%4."/>
      <w:lvlJc w:val="left"/>
      <w:pPr>
        <w:ind w:left="3510" w:hanging="360"/>
      </w:pPr>
    </w:lvl>
    <w:lvl w:ilvl="4" w:tplc="04180019">
      <w:start w:val="1"/>
      <w:numFmt w:val="lowerLetter"/>
      <w:lvlText w:val="%5."/>
      <w:lvlJc w:val="left"/>
      <w:pPr>
        <w:ind w:left="4230" w:hanging="360"/>
      </w:pPr>
    </w:lvl>
    <w:lvl w:ilvl="5" w:tplc="0418001B">
      <w:start w:val="1"/>
      <w:numFmt w:val="lowerRoman"/>
      <w:lvlText w:val="%6."/>
      <w:lvlJc w:val="right"/>
      <w:pPr>
        <w:ind w:left="4950" w:hanging="180"/>
      </w:pPr>
    </w:lvl>
    <w:lvl w:ilvl="6" w:tplc="0418000F">
      <w:start w:val="1"/>
      <w:numFmt w:val="decimal"/>
      <w:lvlText w:val="%7."/>
      <w:lvlJc w:val="left"/>
      <w:pPr>
        <w:ind w:left="5670" w:hanging="360"/>
      </w:pPr>
    </w:lvl>
    <w:lvl w:ilvl="7" w:tplc="04180019">
      <w:start w:val="1"/>
      <w:numFmt w:val="lowerLetter"/>
      <w:lvlText w:val="%8."/>
      <w:lvlJc w:val="left"/>
      <w:pPr>
        <w:ind w:left="6390" w:hanging="360"/>
      </w:pPr>
    </w:lvl>
    <w:lvl w:ilvl="8" w:tplc="0418001B">
      <w:start w:val="1"/>
      <w:numFmt w:val="lowerRoman"/>
      <w:lvlText w:val="%9."/>
      <w:lvlJc w:val="right"/>
      <w:pPr>
        <w:ind w:left="7110" w:hanging="180"/>
      </w:pPr>
    </w:lvl>
  </w:abstractNum>
  <w:abstractNum w:abstractNumId="1">
    <w:nsid w:val="0B864D23"/>
    <w:multiLevelType w:val="hybridMultilevel"/>
    <w:tmpl w:val="2F5C62A0"/>
    <w:lvl w:ilvl="0" w:tplc="2E5E13E8">
      <w:start w:val="1"/>
      <w:numFmt w:val="bullet"/>
      <w:pStyle w:val="ListParagraph"/>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
    <w:nsid w:val="1A753D6E"/>
    <w:multiLevelType w:val="hybridMultilevel"/>
    <w:tmpl w:val="EA600ED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22221883"/>
    <w:multiLevelType w:val="hybridMultilevel"/>
    <w:tmpl w:val="1688A42A"/>
    <w:lvl w:ilvl="0" w:tplc="D4FA21A4">
      <w:start w:val="1"/>
      <w:numFmt w:val="decimal"/>
      <w:lvlText w:val="%1."/>
      <w:lvlJc w:val="left"/>
      <w:pPr>
        <w:tabs>
          <w:tab w:val="num" w:pos="720"/>
        </w:tabs>
        <w:ind w:left="720" w:hanging="360"/>
      </w:pPr>
      <w:rPr>
        <w:b w:val="0"/>
      </w:rPr>
    </w:lvl>
    <w:lvl w:ilvl="1" w:tplc="BD423838">
      <w:start w:val="1"/>
      <w:numFmt w:val="upperRoman"/>
      <w:lvlText w:val="%2."/>
      <w:lvlJc w:val="left"/>
      <w:pPr>
        <w:tabs>
          <w:tab w:val="num" w:pos="1800"/>
        </w:tabs>
        <w:ind w:left="1800" w:hanging="720"/>
      </w:pPr>
      <w:rPr>
        <w:rFonts w:hint="default"/>
      </w:rPr>
    </w:lvl>
    <w:lvl w:ilvl="2" w:tplc="DDAA3C32">
      <w:start w:val="1"/>
      <w:numFmt w:val="upp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2F8B23F8"/>
    <w:multiLevelType w:val="singleLevel"/>
    <w:tmpl w:val="12CEED98"/>
    <w:lvl w:ilvl="0">
      <w:start w:val="1"/>
      <w:numFmt w:val="decimal"/>
      <w:lvlText w:val="%1."/>
      <w:legacy w:legacy="1" w:legacySpace="0" w:legacyIndent="360"/>
      <w:lvlJc w:val="left"/>
      <w:pPr>
        <w:ind w:left="360" w:hanging="360"/>
      </w:pPr>
    </w:lvl>
  </w:abstractNum>
  <w:abstractNum w:abstractNumId="7">
    <w:nsid w:val="37660336"/>
    <w:multiLevelType w:val="hybridMultilevel"/>
    <w:tmpl w:val="78D27160"/>
    <w:lvl w:ilvl="0" w:tplc="FEF4713C">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9">
    <w:nsid w:val="3A877D64"/>
    <w:multiLevelType w:val="singleLevel"/>
    <w:tmpl w:val="062AF0D2"/>
    <w:lvl w:ilvl="0">
      <w:start w:val="1"/>
      <w:numFmt w:val="decimal"/>
      <w:pStyle w:val="References"/>
      <w:lvlText w:val="[%1]"/>
      <w:lvlJc w:val="left"/>
      <w:pPr>
        <w:tabs>
          <w:tab w:val="num" w:pos="502"/>
        </w:tabs>
        <w:ind w:left="502" w:hanging="360"/>
      </w:pPr>
      <w:rPr>
        <w:sz w:val="16"/>
        <w:szCs w:val="16"/>
      </w:rPr>
    </w:lvl>
  </w:abstractNum>
  <w:abstractNum w:abstractNumId="10">
    <w:nsid w:val="4189603E"/>
    <w:multiLevelType w:val="multilevel"/>
    <w:tmpl w:val="703E9688"/>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1">
    <w:nsid w:val="43E0212D"/>
    <w:multiLevelType w:val="hybridMultilevel"/>
    <w:tmpl w:val="D94A76AA"/>
    <w:lvl w:ilvl="0" w:tplc="FAA88E6A">
      <w:start w:val="1"/>
      <w:numFmt w:val="decimal"/>
      <w:lvlText w:val="%1."/>
      <w:lvlJc w:val="left"/>
      <w:pPr>
        <w:tabs>
          <w:tab w:val="num" w:pos="720"/>
        </w:tabs>
        <w:ind w:left="720"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44C74AC3"/>
    <w:multiLevelType w:val="hybridMultilevel"/>
    <w:tmpl w:val="255CC3C4"/>
    <w:lvl w:ilvl="0" w:tplc="D974F780">
      <w:start w:val="1"/>
      <w:numFmt w:val="decimal"/>
      <w:lvlText w:val="c1)%1."/>
      <w:lvlJc w:val="left"/>
      <w:pPr>
        <w:tabs>
          <w:tab w:val="num" w:pos="567"/>
        </w:tabs>
        <w:ind w:left="567" w:hanging="567"/>
      </w:pPr>
      <w:rPr>
        <w:rFonts w:ascii="Times New Roman" w:eastAsia="SimSun" w:hAnsi="Times New Roman" w:cs="Times New Roman"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7332F9F"/>
    <w:multiLevelType w:val="singleLevel"/>
    <w:tmpl w:val="488EC81A"/>
    <w:lvl w:ilvl="0">
      <w:start w:val="1"/>
      <w:numFmt w:val="decimal"/>
      <w:lvlText w:val="%1."/>
      <w:legacy w:legacy="1" w:legacySpace="0" w:legacyIndent="360"/>
      <w:lvlJc w:val="left"/>
      <w:pPr>
        <w:ind w:left="360" w:hanging="360"/>
      </w:pPr>
    </w:lvl>
  </w:abstractNum>
  <w:abstractNum w:abstractNumId="14">
    <w:nsid w:val="52CA544A"/>
    <w:multiLevelType w:val="singleLevel"/>
    <w:tmpl w:val="987C499A"/>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5">
    <w:nsid w:val="53401311"/>
    <w:multiLevelType w:val="hybridMultilevel"/>
    <w:tmpl w:val="E466DC8A"/>
    <w:lvl w:ilvl="0" w:tplc="04180001">
      <w:start w:val="1"/>
      <w:numFmt w:val="bullet"/>
      <w:lvlText w:val=""/>
      <w:lvlJc w:val="left"/>
      <w:pPr>
        <w:ind w:left="1008" w:hanging="360"/>
      </w:pPr>
      <w:rPr>
        <w:rFonts w:ascii="Symbol" w:hAnsi="Symbol" w:hint="default"/>
        <w:b w:val="0"/>
      </w:rPr>
    </w:lvl>
    <w:lvl w:ilvl="1" w:tplc="04180003" w:tentative="1">
      <w:start w:val="1"/>
      <w:numFmt w:val="bullet"/>
      <w:lvlText w:val="o"/>
      <w:lvlJc w:val="left"/>
      <w:pPr>
        <w:ind w:left="1728" w:hanging="360"/>
      </w:pPr>
      <w:rPr>
        <w:rFonts w:ascii="Courier New" w:hAnsi="Courier New" w:cs="Courier New" w:hint="default"/>
      </w:rPr>
    </w:lvl>
    <w:lvl w:ilvl="2" w:tplc="04180005" w:tentative="1">
      <w:start w:val="1"/>
      <w:numFmt w:val="bullet"/>
      <w:lvlText w:val=""/>
      <w:lvlJc w:val="left"/>
      <w:pPr>
        <w:ind w:left="2448" w:hanging="360"/>
      </w:pPr>
      <w:rPr>
        <w:rFonts w:ascii="Wingdings" w:hAnsi="Wingdings" w:hint="default"/>
      </w:rPr>
    </w:lvl>
    <w:lvl w:ilvl="3" w:tplc="04180001" w:tentative="1">
      <w:start w:val="1"/>
      <w:numFmt w:val="bullet"/>
      <w:lvlText w:val=""/>
      <w:lvlJc w:val="left"/>
      <w:pPr>
        <w:ind w:left="3168" w:hanging="360"/>
      </w:pPr>
      <w:rPr>
        <w:rFonts w:ascii="Symbol" w:hAnsi="Symbol" w:hint="default"/>
      </w:rPr>
    </w:lvl>
    <w:lvl w:ilvl="4" w:tplc="04180003" w:tentative="1">
      <w:start w:val="1"/>
      <w:numFmt w:val="bullet"/>
      <w:lvlText w:val="o"/>
      <w:lvlJc w:val="left"/>
      <w:pPr>
        <w:ind w:left="3888" w:hanging="360"/>
      </w:pPr>
      <w:rPr>
        <w:rFonts w:ascii="Courier New" w:hAnsi="Courier New" w:cs="Courier New" w:hint="default"/>
      </w:rPr>
    </w:lvl>
    <w:lvl w:ilvl="5" w:tplc="04180005" w:tentative="1">
      <w:start w:val="1"/>
      <w:numFmt w:val="bullet"/>
      <w:lvlText w:val=""/>
      <w:lvlJc w:val="left"/>
      <w:pPr>
        <w:ind w:left="4608" w:hanging="360"/>
      </w:pPr>
      <w:rPr>
        <w:rFonts w:ascii="Wingdings" w:hAnsi="Wingdings" w:hint="default"/>
      </w:rPr>
    </w:lvl>
    <w:lvl w:ilvl="6" w:tplc="04180001" w:tentative="1">
      <w:start w:val="1"/>
      <w:numFmt w:val="bullet"/>
      <w:lvlText w:val=""/>
      <w:lvlJc w:val="left"/>
      <w:pPr>
        <w:ind w:left="5328" w:hanging="360"/>
      </w:pPr>
      <w:rPr>
        <w:rFonts w:ascii="Symbol" w:hAnsi="Symbol" w:hint="default"/>
      </w:rPr>
    </w:lvl>
    <w:lvl w:ilvl="7" w:tplc="04180003" w:tentative="1">
      <w:start w:val="1"/>
      <w:numFmt w:val="bullet"/>
      <w:lvlText w:val="o"/>
      <w:lvlJc w:val="left"/>
      <w:pPr>
        <w:ind w:left="6048" w:hanging="360"/>
      </w:pPr>
      <w:rPr>
        <w:rFonts w:ascii="Courier New" w:hAnsi="Courier New" w:cs="Courier New" w:hint="default"/>
      </w:rPr>
    </w:lvl>
    <w:lvl w:ilvl="8" w:tplc="04180005" w:tentative="1">
      <w:start w:val="1"/>
      <w:numFmt w:val="bullet"/>
      <w:lvlText w:val=""/>
      <w:lvlJc w:val="left"/>
      <w:pPr>
        <w:ind w:left="6768" w:hanging="360"/>
      </w:pPr>
      <w:rPr>
        <w:rFonts w:ascii="Wingdings" w:hAnsi="Wingdings" w:hint="default"/>
      </w:rPr>
    </w:lvl>
  </w:abstractNum>
  <w:abstractNum w:abstractNumId="16">
    <w:nsid w:val="6C402C58"/>
    <w:multiLevelType w:val="hybridMultilevel"/>
    <w:tmpl w:val="3C0611EA"/>
    <w:lvl w:ilvl="0" w:tplc="26887F82">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8">
    <w:nsid w:val="6DC3293B"/>
    <w:multiLevelType w:val="singleLevel"/>
    <w:tmpl w:val="3A8EC28E"/>
    <w:lvl w:ilvl="0">
      <w:start w:val="1"/>
      <w:numFmt w:val="decimal"/>
      <w:lvlText w:val="[%1]"/>
      <w:lvlJc w:val="left"/>
      <w:pPr>
        <w:tabs>
          <w:tab w:val="num" w:pos="360"/>
        </w:tabs>
        <w:ind w:left="360" w:hanging="360"/>
      </w:pPr>
    </w:lvl>
  </w:abstractNum>
  <w:abstractNum w:abstractNumId="19">
    <w:nsid w:val="70F2528B"/>
    <w:multiLevelType w:val="hybridMultilevel"/>
    <w:tmpl w:val="D3367994"/>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0">
    <w:nsid w:val="7CD255F0"/>
    <w:multiLevelType w:val="hybridMultilevel"/>
    <w:tmpl w:val="1BBC66D6"/>
    <w:lvl w:ilvl="0" w:tplc="BB425798">
      <w:start w:val="1"/>
      <w:numFmt w:val="lowerLetter"/>
      <w:pStyle w:val="tablefootnote"/>
      <w:lvlText w:val="%1."/>
      <w:lvlJc w:val="right"/>
      <w:pPr>
        <w:ind w:left="749" w:hanging="360"/>
      </w:pPr>
      <w:rPr>
        <w:rFonts w:ascii="Times New Roman" w:hAnsi="Times New Roman" w:hint="default"/>
        <w:b w:val="0"/>
        <w:i w:val="0"/>
        <w:caps w:val="0"/>
        <w:strike w:val="0"/>
        <w:dstrike w:val="0"/>
        <w:vanish w:val="0"/>
        <w:color w:val="auto"/>
        <w:spacing w:val="0"/>
        <w:w w:val="100"/>
        <w:kern w:val="0"/>
        <w:position w:val="0"/>
        <w:sz w:val="16"/>
        <w:vertAlign w:val="superscrip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num w:numId="1">
    <w:abstractNumId w:val="7"/>
  </w:num>
  <w:num w:numId="2">
    <w:abstractNumId w:val="16"/>
  </w:num>
  <w:num w:numId="3">
    <w:abstractNumId w:val="5"/>
  </w:num>
  <w:num w:numId="4">
    <w:abstractNumId w:val="10"/>
  </w:num>
  <w:num w:numId="5">
    <w:abstractNumId w:val="10"/>
  </w:num>
  <w:num w:numId="6">
    <w:abstractNumId w:val="10"/>
  </w:num>
  <w:num w:numId="7">
    <w:abstractNumId w:val="10"/>
  </w:num>
  <w:num w:numId="8">
    <w:abstractNumId w:val="14"/>
  </w:num>
  <w:num w:numId="9">
    <w:abstractNumId w:val="17"/>
  </w:num>
  <w:num w:numId="10">
    <w:abstractNumId w:val="8"/>
  </w:num>
  <w:num w:numId="11">
    <w:abstractNumId w:val="3"/>
  </w:num>
  <w:num w:numId="12">
    <w:abstractNumId w:val="20"/>
  </w:num>
  <w:num w:numId="13">
    <w:abstractNumId w:val="9"/>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5"/>
  </w:num>
  <w:num w:numId="24">
    <w:abstractNumId w:val="6"/>
    <w:lvlOverride w:ilvl="0">
      <w:lvl w:ilvl="0">
        <w:start w:val="1"/>
        <w:numFmt w:val="decimal"/>
        <w:lvlText w:val="%1."/>
        <w:legacy w:legacy="1" w:legacySpace="0" w:legacyIndent="360"/>
        <w:lvlJc w:val="left"/>
        <w:pPr>
          <w:ind w:left="360" w:hanging="360"/>
        </w:pPr>
      </w:lvl>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lvl w:ilvl="0">
        <w:start w:val="1"/>
        <w:numFmt w:val="decimal"/>
        <w:lvlText w:val="%1."/>
        <w:legacy w:legacy="1" w:legacySpace="0" w:legacyIndent="360"/>
        <w:lvlJc w:val="left"/>
        <w:pPr>
          <w:ind w:left="360" w:hanging="360"/>
        </w:pPr>
      </w:lvl>
    </w:lvlOverride>
  </w:num>
  <w:num w:numId="27">
    <w:abstractNumId w:val="18"/>
  </w:num>
  <w:num w:numId="28">
    <w:abstractNumId w:val="4"/>
  </w:num>
  <w:num w:numId="29">
    <w:abstractNumId w:val="11"/>
  </w:num>
  <w:num w:numId="30">
    <w:abstractNumId w:val="12"/>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9A6"/>
    <w:rsid w:val="00003DC1"/>
    <w:rsid w:val="00034EA7"/>
    <w:rsid w:val="00037ECE"/>
    <w:rsid w:val="0004390D"/>
    <w:rsid w:val="0005108E"/>
    <w:rsid w:val="000552C6"/>
    <w:rsid w:val="00064EB8"/>
    <w:rsid w:val="00082593"/>
    <w:rsid w:val="0008487E"/>
    <w:rsid w:val="000849F9"/>
    <w:rsid w:val="00087266"/>
    <w:rsid w:val="000915B8"/>
    <w:rsid w:val="000B1764"/>
    <w:rsid w:val="000B4641"/>
    <w:rsid w:val="000C21F7"/>
    <w:rsid w:val="0010711E"/>
    <w:rsid w:val="00127EDD"/>
    <w:rsid w:val="00132452"/>
    <w:rsid w:val="00157910"/>
    <w:rsid w:val="00163965"/>
    <w:rsid w:val="0017382A"/>
    <w:rsid w:val="00180D16"/>
    <w:rsid w:val="001963E5"/>
    <w:rsid w:val="001A3E5C"/>
    <w:rsid w:val="001C4A35"/>
    <w:rsid w:val="001E7822"/>
    <w:rsid w:val="00243BEF"/>
    <w:rsid w:val="00262B8E"/>
    <w:rsid w:val="00276735"/>
    <w:rsid w:val="002864A3"/>
    <w:rsid w:val="00286841"/>
    <w:rsid w:val="002B218A"/>
    <w:rsid w:val="002B3B81"/>
    <w:rsid w:val="002B6805"/>
    <w:rsid w:val="002D5740"/>
    <w:rsid w:val="002E4517"/>
    <w:rsid w:val="002E51CF"/>
    <w:rsid w:val="002E5AF1"/>
    <w:rsid w:val="0031124D"/>
    <w:rsid w:val="003115A3"/>
    <w:rsid w:val="003175F1"/>
    <w:rsid w:val="003211A7"/>
    <w:rsid w:val="00344BA3"/>
    <w:rsid w:val="00350BC0"/>
    <w:rsid w:val="00355FB6"/>
    <w:rsid w:val="00367672"/>
    <w:rsid w:val="00374330"/>
    <w:rsid w:val="00376852"/>
    <w:rsid w:val="00392FAE"/>
    <w:rsid w:val="00394B79"/>
    <w:rsid w:val="00396788"/>
    <w:rsid w:val="003A27B2"/>
    <w:rsid w:val="003A47B5"/>
    <w:rsid w:val="003A59A6"/>
    <w:rsid w:val="003B05BA"/>
    <w:rsid w:val="003F3420"/>
    <w:rsid w:val="00404371"/>
    <w:rsid w:val="004059FE"/>
    <w:rsid w:val="00432286"/>
    <w:rsid w:val="004445B3"/>
    <w:rsid w:val="00445976"/>
    <w:rsid w:val="004544DF"/>
    <w:rsid w:val="00482088"/>
    <w:rsid w:val="004A0230"/>
    <w:rsid w:val="004A0661"/>
    <w:rsid w:val="004A45AB"/>
    <w:rsid w:val="004D2D98"/>
    <w:rsid w:val="004D66FC"/>
    <w:rsid w:val="004F4CAD"/>
    <w:rsid w:val="00501C47"/>
    <w:rsid w:val="0050220C"/>
    <w:rsid w:val="00502F47"/>
    <w:rsid w:val="00506138"/>
    <w:rsid w:val="0051236F"/>
    <w:rsid w:val="005145F1"/>
    <w:rsid w:val="00530E14"/>
    <w:rsid w:val="00534DA3"/>
    <w:rsid w:val="00535483"/>
    <w:rsid w:val="00545059"/>
    <w:rsid w:val="005576C1"/>
    <w:rsid w:val="005642AC"/>
    <w:rsid w:val="00566B0B"/>
    <w:rsid w:val="0057300A"/>
    <w:rsid w:val="00585012"/>
    <w:rsid w:val="00594868"/>
    <w:rsid w:val="00594D9C"/>
    <w:rsid w:val="005B20D5"/>
    <w:rsid w:val="005B467B"/>
    <w:rsid w:val="005B520E"/>
    <w:rsid w:val="005B535B"/>
    <w:rsid w:val="005B6EB3"/>
    <w:rsid w:val="005D0EC1"/>
    <w:rsid w:val="005D6E33"/>
    <w:rsid w:val="005E1786"/>
    <w:rsid w:val="00601D15"/>
    <w:rsid w:val="006108A4"/>
    <w:rsid w:val="00611F8C"/>
    <w:rsid w:val="00634264"/>
    <w:rsid w:val="00637E11"/>
    <w:rsid w:val="00643E26"/>
    <w:rsid w:val="00647F30"/>
    <w:rsid w:val="00655229"/>
    <w:rsid w:val="006600F3"/>
    <w:rsid w:val="00661901"/>
    <w:rsid w:val="00670B90"/>
    <w:rsid w:val="00671344"/>
    <w:rsid w:val="00685F2C"/>
    <w:rsid w:val="006C1C1F"/>
    <w:rsid w:val="006C3A01"/>
    <w:rsid w:val="006C4648"/>
    <w:rsid w:val="006F6E7D"/>
    <w:rsid w:val="007007BE"/>
    <w:rsid w:val="00706EB2"/>
    <w:rsid w:val="00707068"/>
    <w:rsid w:val="00711550"/>
    <w:rsid w:val="00713807"/>
    <w:rsid w:val="0072064C"/>
    <w:rsid w:val="00723510"/>
    <w:rsid w:val="00733319"/>
    <w:rsid w:val="007442B3"/>
    <w:rsid w:val="00752875"/>
    <w:rsid w:val="00753F7B"/>
    <w:rsid w:val="007607D0"/>
    <w:rsid w:val="00765E6E"/>
    <w:rsid w:val="0076670F"/>
    <w:rsid w:val="007724B1"/>
    <w:rsid w:val="00783B7D"/>
    <w:rsid w:val="0078607D"/>
    <w:rsid w:val="00787C5A"/>
    <w:rsid w:val="007919DE"/>
    <w:rsid w:val="007A61E8"/>
    <w:rsid w:val="007B565B"/>
    <w:rsid w:val="007C0308"/>
    <w:rsid w:val="007C0E60"/>
    <w:rsid w:val="007D211E"/>
    <w:rsid w:val="007E7246"/>
    <w:rsid w:val="007F4468"/>
    <w:rsid w:val="007F7665"/>
    <w:rsid w:val="008014D2"/>
    <w:rsid w:val="008054BC"/>
    <w:rsid w:val="00842ACA"/>
    <w:rsid w:val="008664B7"/>
    <w:rsid w:val="008706E9"/>
    <w:rsid w:val="00872C9C"/>
    <w:rsid w:val="00873A9B"/>
    <w:rsid w:val="00873E4E"/>
    <w:rsid w:val="00881032"/>
    <w:rsid w:val="008850A2"/>
    <w:rsid w:val="008A55B5"/>
    <w:rsid w:val="008A7568"/>
    <w:rsid w:val="008A75C8"/>
    <w:rsid w:val="008B7997"/>
    <w:rsid w:val="008C11CF"/>
    <w:rsid w:val="008C5687"/>
    <w:rsid w:val="008D38C1"/>
    <w:rsid w:val="00901EF6"/>
    <w:rsid w:val="0091448D"/>
    <w:rsid w:val="00914912"/>
    <w:rsid w:val="009278E7"/>
    <w:rsid w:val="00955FA1"/>
    <w:rsid w:val="00961B58"/>
    <w:rsid w:val="0097508D"/>
    <w:rsid w:val="00992167"/>
    <w:rsid w:val="00992202"/>
    <w:rsid w:val="009A232F"/>
    <w:rsid w:val="009B7D85"/>
    <w:rsid w:val="009C7308"/>
    <w:rsid w:val="009C7438"/>
    <w:rsid w:val="009E1A58"/>
    <w:rsid w:val="009E72DD"/>
    <w:rsid w:val="009F1D9E"/>
    <w:rsid w:val="009F3C11"/>
    <w:rsid w:val="009F41C0"/>
    <w:rsid w:val="009F5A04"/>
    <w:rsid w:val="00A11A4D"/>
    <w:rsid w:val="00A13844"/>
    <w:rsid w:val="00A208B6"/>
    <w:rsid w:val="00A311E9"/>
    <w:rsid w:val="00A3195B"/>
    <w:rsid w:val="00A34356"/>
    <w:rsid w:val="00A3436E"/>
    <w:rsid w:val="00A34604"/>
    <w:rsid w:val="00A360E6"/>
    <w:rsid w:val="00A37A5D"/>
    <w:rsid w:val="00A510F7"/>
    <w:rsid w:val="00A62600"/>
    <w:rsid w:val="00A634AB"/>
    <w:rsid w:val="00AB5070"/>
    <w:rsid w:val="00AC010C"/>
    <w:rsid w:val="00AC6519"/>
    <w:rsid w:val="00AE1603"/>
    <w:rsid w:val="00AF43B6"/>
    <w:rsid w:val="00AF4B90"/>
    <w:rsid w:val="00B0524C"/>
    <w:rsid w:val="00B06A9C"/>
    <w:rsid w:val="00B108AC"/>
    <w:rsid w:val="00B11756"/>
    <w:rsid w:val="00B21AD7"/>
    <w:rsid w:val="00B23E66"/>
    <w:rsid w:val="00B817F0"/>
    <w:rsid w:val="00B93A58"/>
    <w:rsid w:val="00B95133"/>
    <w:rsid w:val="00BA0EF0"/>
    <w:rsid w:val="00BB3C57"/>
    <w:rsid w:val="00BC558F"/>
    <w:rsid w:val="00BE039A"/>
    <w:rsid w:val="00BE0F8F"/>
    <w:rsid w:val="00BF46F1"/>
    <w:rsid w:val="00C05054"/>
    <w:rsid w:val="00C13AA0"/>
    <w:rsid w:val="00C25319"/>
    <w:rsid w:val="00C47184"/>
    <w:rsid w:val="00C61E12"/>
    <w:rsid w:val="00C70B51"/>
    <w:rsid w:val="00C8067D"/>
    <w:rsid w:val="00C811FD"/>
    <w:rsid w:val="00C87AD7"/>
    <w:rsid w:val="00C973F3"/>
    <w:rsid w:val="00CA5E51"/>
    <w:rsid w:val="00CB41AD"/>
    <w:rsid w:val="00CB66E6"/>
    <w:rsid w:val="00CE2597"/>
    <w:rsid w:val="00CF7630"/>
    <w:rsid w:val="00D0601E"/>
    <w:rsid w:val="00D149E1"/>
    <w:rsid w:val="00D165D3"/>
    <w:rsid w:val="00D23DEF"/>
    <w:rsid w:val="00D33C95"/>
    <w:rsid w:val="00D379D0"/>
    <w:rsid w:val="00D623F7"/>
    <w:rsid w:val="00D63F70"/>
    <w:rsid w:val="00D73D50"/>
    <w:rsid w:val="00D75022"/>
    <w:rsid w:val="00D76927"/>
    <w:rsid w:val="00D9156D"/>
    <w:rsid w:val="00DA2DB0"/>
    <w:rsid w:val="00DA3500"/>
    <w:rsid w:val="00DA45FD"/>
    <w:rsid w:val="00DB6CF7"/>
    <w:rsid w:val="00DD114B"/>
    <w:rsid w:val="00DD1894"/>
    <w:rsid w:val="00DF1495"/>
    <w:rsid w:val="00DF1AB1"/>
    <w:rsid w:val="00E031E9"/>
    <w:rsid w:val="00E04483"/>
    <w:rsid w:val="00E06272"/>
    <w:rsid w:val="00E3051C"/>
    <w:rsid w:val="00E362EE"/>
    <w:rsid w:val="00E41B2D"/>
    <w:rsid w:val="00E42ED4"/>
    <w:rsid w:val="00E60FCC"/>
    <w:rsid w:val="00E830C3"/>
    <w:rsid w:val="00E8720E"/>
    <w:rsid w:val="00E91219"/>
    <w:rsid w:val="00E9599A"/>
    <w:rsid w:val="00EA506F"/>
    <w:rsid w:val="00EA7360"/>
    <w:rsid w:val="00EB0015"/>
    <w:rsid w:val="00EB6E5A"/>
    <w:rsid w:val="00EC5CAE"/>
    <w:rsid w:val="00EC5FC9"/>
    <w:rsid w:val="00ED329B"/>
    <w:rsid w:val="00ED6A42"/>
    <w:rsid w:val="00EE4362"/>
    <w:rsid w:val="00EF18D7"/>
    <w:rsid w:val="00EF1E8A"/>
    <w:rsid w:val="00EF3A1A"/>
    <w:rsid w:val="00F12104"/>
    <w:rsid w:val="00F27DAD"/>
    <w:rsid w:val="00F31D91"/>
    <w:rsid w:val="00F35BD8"/>
    <w:rsid w:val="00F40553"/>
    <w:rsid w:val="00F53568"/>
    <w:rsid w:val="00F55889"/>
    <w:rsid w:val="00F65F04"/>
    <w:rsid w:val="00F66188"/>
    <w:rsid w:val="00F779E8"/>
    <w:rsid w:val="00F94F06"/>
    <w:rsid w:val="00FC12C5"/>
    <w:rsid w:val="00FD37D5"/>
    <w:rsid w:val="00FF05F9"/>
    <w:rsid w:val="00FF396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nhideWhenUsed="0"/>
    <w:lsdException w:name="Body Text"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35B"/>
    <w:pPr>
      <w:jc w:val="center"/>
    </w:pPr>
    <w:rPr>
      <w:rFonts w:ascii="Times New Roman" w:hAnsi="Times New Roman"/>
      <w:lang w:val="en-US" w:eastAsia="en-US"/>
    </w:rPr>
  </w:style>
  <w:style w:type="paragraph" w:styleId="Heading1">
    <w:name w:val="heading 1"/>
    <w:basedOn w:val="Normal"/>
    <w:next w:val="Normal"/>
    <w:link w:val="Heading1Char"/>
    <w:uiPriority w:val="99"/>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link w:val="Heading2Char"/>
    <w:uiPriority w:val="99"/>
    <w:qFormat/>
    <w:rsid w:val="00EF3A1A"/>
    <w:pPr>
      <w:keepNext/>
      <w:keepLines/>
      <w:numPr>
        <w:ilvl w:val="1"/>
        <w:numId w:val="5"/>
      </w:numPr>
      <w:tabs>
        <w:tab w:val="clear" w:pos="360"/>
        <w:tab w:val="num" w:pos="288"/>
      </w:tabs>
      <w:spacing w:before="120" w:after="60"/>
      <w:jc w:val="left"/>
      <w:outlineLvl w:val="1"/>
    </w:pPr>
    <w:rPr>
      <w:rFonts w:eastAsia="MS Mincho"/>
      <w:i/>
      <w:iCs/>
      <w:noProof/>
    </w:rPr>
  </w:style>
  <w:style w:type="paragraph" w:styleId="Heading3">
    <w:name w:val="heading 3"/>
    <w:basedOn w:val="Normal"/>
    <w:next w:val="Normal"/>
    <w:link w:val="Heading3Char"/>
    <w:uiPriority w:val="99"/>
    <w:qFormat/>
    <w:rsid w:val="004059FE"/>
    <w:pPr>
      <w:numPr>
        <w:ilvl w:val="2"/>
        <w:numId w:val="6"/>
      </w:numPr>
      <w:spacing w:line="240" w:lineRule="exact"/>
      <w:ind w:firstLine="288"/>
      <w:jc w:val="both"/>
      <w:outlineLvl w:val="2"/>
    </w:pPr>
    <w:rPr>
      <w:rFonts w:eastAsia="MS Mincho"/>
      <w:i/>
      <w:iCs/>
      <w:noProof/>
    </w:rPr>
  </w:style>
  <w:style w:type="paragraph" w:styleId="Heading4">
    <w:name w:val="heading 4"/>
    <w:basedOn w:val="Normal"/>
    <w:next w:val="Normal"/>
    <w:link w:val="Heading4Char"/>
    <w:uiPriority w:val="99"/>
    <w:qFormat/>
    <w:rsid w:val="00E031E9"/>
    <w:pPr>
      <w:numPr>
        <w:ilvl w:val="3"/>
        <w:numId w:val="7"/>
      </w:numPr>
      <w:tabs>
        <w:tab w:val="clear" w:pos="720"/>
        <w:tab w:val="num" w:pos="426"/>
        <w:tab w:val="left" w:pos="821"/>
      </w:tabs>
      <w:spacing w:before="40" w:after="40"/>
      <w:ind w:firstLine="142"/>
      <w:jc w:val="both"/>
      <w:outlineLvl w:val="3"/>
    </w:pPr>
    <w:rPr>
      <w:rFonts w:eastAsia="MS Mincho"/>
      <w:i/>
      <w:iCs/>
      <w:noProof/>
    </w:rPr>
  </w:style>
  <w:style w:type="paragraph" w:styleId="Heading5">
    <w:name w:val="heading 5"/>
    <w:basedOn w:val="Normal"/>
    <w:next w:val="Normal"/>
    <w:link w:val="Heading5Char"/>
    <w:uiPriority w:val="99"/>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9"/>
    <w:locked/>
    <w:rsid w:val="00EF3A1A"/>
    <w:rPr>
      <w:rFonts w:ascii="Times New Roman" w:eastAsia="MS Mincho" w:hAnsi="Times New Roman" w:cs="Times New Roman"/>
      <w:i/>
      <w:iCs/>
      <w:noProof/>
      <w:sz w:val="20"/>
      <w:szCs w:val="20"/>
    </w:rPr>
  </w:style>
  <w:style w:type="character" w:customStyle="1" w:styleId="Heading3Char">
    <w:name w:val="Heading 3 Char"/>
    <w:link w:val="Heading3"/>
    <w:uiPriority w:val="99"/>
    <w:locked/>
    <w:rsid w:val="004059FE"/>
    <w:rPr>
      <w:rFonts w:ascii="Times New Roman" w:eastAsia="MS Mincho" w:hAnsi="Times New Roman" w:cs="Times New Roman"/>
      <w:i/>
      <w:iCs/>
      <w:noProof/>
      <w:sz w:val="20"/>
      <w:szCs w:val="20"/>
    </w:rPr>
  </w:style>
  <w:style w:type="character" w:customStyle="1" w:styleId="Heading4Char">
    <w:name w:val="Heading 4 Char"/>
    <w:link w:val="Heading4"/>
    <w:uiPriority w:val="99"/>
    <w:locked/>
    <w:rsid w:val="00E031E9"/>
    <w:rPr>
      <w:rFonts w:ascii="Times New Roman" w:eastAsia="MS Mincho" w:hAnsi="Times New Roman"/>
      <w:i/>
      <w:iCs/>
      <w:noProof/>
      <w:lang w:val="en-US" w:eastAsia="en-US"/>
    </w:rPr>
  </w:style>
  <w:style w:type="character" w:customStyle="1" w:styleId="Heading5Char">
    <w:name w:val="Heading 5 Char"/>
    <w:link w:val="Heading5"/>
    <w:uiPriority w:val="9"/>
    <w:semiHidden/>
    <w:locked/>
    <w:rPr>
      <w:rFonts w:cs="Times New Roman"/>
      <w:b/>
      <w:bCs/>
      <w:i/>
      <w:iCs/>
      <w:sz w:val="26"/>
      <w:szCs w:val="26"/>
    </w:rPr>
  </w:style>
  <w:style w:type="paragraph" w:customStyle="1" w:styleId="Abstract">
    <w:name w:val="Abstract"/>
    <w:uiPriority w:val="99"/>
    <w:rsid w:val="0097508D"/>
    <w:pPr>
      <w:spacing w:after="200"/>
      <w:ind w:firstLine="274"/>
      <w:jc w:val="both"/>
    </w:pPr>
    <w:rPr>
      <w:rFonts w:ascii="Times New Roman" w:hAnsi="Times New Roman"/>
      <w:b/>
      <w:bCs/>
      <w:sz w:val="18"/>
      <w:szCs w:val="18"/>
      <w:lang w:val="en-US" w:eastAsia="en-US"/>
    </w:rPr>
  </w:style>
  <w:style w:type="paragraph" w:customStyle="1" w:styleId="Affiliation">
    <w:name w:val="Affiliation"/>
    <w:uiPriority w:val="99"/>
    <w:pPr>
      <w:jc w:val="center"/>
    </w:pPr>
    <w:rPr>
      <w:rFonts w:ascii="Times New Roman" w:hAnsi="Times New Roman"/>
      <w:lang w:val="en-US" w:eastAsia="en-US"/>
    </w:rPr>
  </w:style>
  <w:style w:type="paragraph" w:customStyle="1" w:styleId="Author">
    <w:name w:val="Author"/>
    <w:uiPriority w:val="99"/>
    <w:pPr>
      <w:spacing w:before="360" w:after="40"/>
      <w:jc w:val="center"/>
    </w:pPr>
    <w:rPr>
      <w:rFonts w:ascii="Times New Roman" w:hAnsi="Times New Roman"/>
      <w:noProof/>
      <w:sz w:val="22"/>
      <w:szCs w:val="22"/>
      <w:lang w:val="en-US" w:eastAsia="en-US"/>
    </w:rPr>
  </w:style>
  <w:style w:type="paragraph" w:styleId="BodyText">
    <w:name w:val="Body Text"/>
    <w:basedOn w:val="Normal"/>
    <w:link w:val="BodyTextChar"/>
    <w:uiPriority w:val="99"/>
    <w:qFormat/>
    <w:rsid w:val="00753F7B"/>
    <w:pPr>
      <w:tabs>
        <w:tab w:val="left" w:pos="288"/>
      </w:tabs>
      <w:spacing w:after="120" w:line="228" w:lineRule="auto"/>
      <w:ind w:firstLine="288"/>
      <w:jc w:val="both"/>
    </w:pPr>
    <w:rPr>
      <w:rFonts w:eastAsia="MS Mincho"/>
      <w:spacing w:val="-1"/>
    </w:rPr>
  </w:style>
  <w:style w:type="character" w:customStyle="1" w:styleId="BodyTextChar">
    <w:name w:val="Body Text Char"/>
    <w:link w:val="BodyText"/>
    <w:uiPriority w:val="99"/>
    <w:locked/>
    <w:rsid w:val="00753F7B"/>
    <w:rPr>
      <w:rFonts w:ascii="Times New Roman" w:eastAsia="MS Mincho" w:hAnsi="Times New Roman" w:cs="Times New Roman"/>
      <w:sz w:val="20"/>
      <w:szCs w:val="20"/>
    </w:rPr>
  </w:style>
  <w:style w:type="paragraph" w:customStyle="1" w:styleId="bulletlist">
    <w:name w:val="bullet list"/>
    <w:basedOn w:val="BodyText"/>
    <w:rsid w:val="008054BC"/>
    <w:pPr>
      <w:numPr>
        <w:numId w:val="1"/>
      </w:numPr>
      <w:tabs>
        <w:tab w:val="clear" w:pos="648"/>
      </w:tabs>
      <w:ind w:left="576" w:hanging="288"/>
    </w:pPr>
  </w:style>
  <w:style w:type="paragraph" w:customStyle="1" w:styleId="equation">
    <w:name w:val="equation"/>
    <w:basedOn w:val="Normal"/>
    <w:uiPriority w:val="99"/>
    <w:rsid w:val="00127ED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3A47B5"/>
    <w:pPr>
      <w:numPr>
        <w:numId w:val="2"/>
      </w:numPr>
      <w:tabs>
        <w:tab w:val="left" w:pos="533"/>
      </w:tabs>
      <w:spacing w:before="80" w:after="200"/>
      <w:ind w:left="0" w:firstLine="0"/>
      <w:jc w:val="both"/>
    </w:pPr>
    <w:rPr>
      <w:rFonts w:ascii="Times New Roman" w:hAnsi="Times New Roman"/>
      <w:noProof/>
      <w:sz w:val="16"/>
      <w:szCs w:val="16"/>
      <w:lang w:val="en-US" w:eastAsia="en-US"/>
    </w:rPr>
  </w:style>
  <w:style w:type="paragraph" w:customStyle="1" w:styleId="footnote">
    <w:name w:val="footnote"/>
    <w:uiPriority w:val="99"/>
    <w:pPr>
      <w:framePr w:hSpace="187" w:vSpace="187" w:wrap="notBeside" w:vAnchor="text" w:hAnchor="page" w:x="6121" w:y="577"/>
      <w:numPr>
        <w:numId w:val="3"/>
      </w:numPr>
      <w:spacing w:after="40"/>
    </w:pPr>
    <w:rPr>
      <w:rFonts w:ascii="Times New Roman" w:hAnsi="Times New Roman"/>
      <w:sz w:val="16"/>
      <w:szCs w:val="16"/>
      <w:lang w:val="en-US" w:eastAsia="en-US"/>
    </w:rPr>
  </w:style>
  <w:style w:type="paragraph" w:customStyle="1" w:styleId="keywords">
    <w:name w:val="key words"/>
    <w:uiPriority w:val="99"/>
    <w:rsid w:val="0097508D"/>
    <w:pPr>
      <w:spacing w:after="120"/>
      <w:ind w:firstLine="274"/>
      <w:jc w:val="both"/>
    </w:pPr>
    <w:rPr>
      <w:rFonts w:ascii="Times New Roman" w:hAnsi="Times New Roman"/>
      <w:b/>
      <w:bCs/>
      <w:i/>
      <w:iCs/>
      <w:noProof/>
      <w:sz w:val="18"/>
      <w:szCs w:val="18"/>
      <w:lang w:val="en-US" w:eastAsia="en-US"/>
    </w:rPr>
  </w:style>
  <w:style w:type="paragraph" w:customStyle="1" w:styleId="papersubtitle">
    <w:name w:val="paper subtitle"/>
    <w:uiPriority w:val="99"/>
    <w:rsid w:val="0097508D"/>
    <w:pPr>
      <w:spacing w:after="120"/>
      <w:jc w:val="center"/>
    </w:pPr>
    <w:rPr>
      <w:rFonts w:ascii="Times New Roman" w:hAnsi="Times New Roman"/>
      <w:bCs/>
      <w:noProof/>
      <w:sz w:val="28"/>
      <w:szCs w:val="28"/>
      <w:lang w:val="en-US" w:eastAsia="en-US"/>
    </w:rPr>
  </w:style>
  <w:style w:type="paragraph" w:customStyle="1" w:styleId="papertitle">
    <w:name w:val="paper title"/>
    <w:uiPriority w:val="99"/>
    <w:rsid w:val="0097508D"/>
    <w:pPr>
      <w:spacing w:after="120"/>
      <w:jc w:val="center"/>
    </w:pPr>
    <w:rPr>
      <w:rFonts w:ascii="Times New Roman" w:hAnsi="Times New Roman"/>
      <w:bCs/>
      <w:noProof/>
      <w:sz w:val="48"/>
      <w:szCs w:val="48"/>
      <w:lang w:val="en-US" w:eastAsia="en-US"/>
    </w:rPr>
  </w:style>
  <w:style w:type="paragraph" w:customStyle="1" w:styleId="references0">
    <w:name w:val="references"/>
    <w:uiPriority w:val="99"/>
    <w:rsid w:val="004445B3"/>
    <w:pPr>
      <w:numPr>
        <w:numId w:val="8"/>
      </w:numPr>
      <w:spacing w:after="50" w:line="180" w:lineRule="exact"/>
      <w:jc w:val="both"/>
    </w:pPr>
    <w:rPr>
      <w:rFonts w:ascii="Times New Roman" w:hAnsi="Times New Roman"/>
      <w:noProof/>
      <w:sz w:val="16"/>
      <w:szCs w:val="16"/>
      <w:lang w:val="en-US" w:eastAsia="en-US"/>
    </w:rPr>
  </w:style>
  <w:style w:type="paragraph" w:customStyle="1" w:styleId="sponsors">
    <w:name w:val="sponsors"/>
    <w:pPr>
      <w:framePr w:wrap="auto" w:hAnchor="text" w:x="615" w:y="2239"/>
      <w:pBdr>
        <w:top w:val="single" w:sz="4" w:space="2" w:color="auto"/>
      </w:pBdr>
      <w:ind w:firstLine="288"/>
    </w:pPr>
    <w:rPr>
      <w:rFonts w:ascii="Times New Roman" w:hAnsi="Times New Roman"/>
      <w:sz w:val="16"/>
      <w:szCs w:val="16"/>
      <w:lang w:val="en-US" w:eastAsia="en-US"/>
    </w:rPr>
  </w:style>
  <w:style w:type="paragraph" w:customStyle="1" w:styleId="tablecolhead">
    <w:name w:val="table col head"/>
    <w:basedOn w:val="Normal"/>
    <w:uiPriority w:val="99"/>
    <w:rPr>
      <w:b/>
      <w:bCs/>
      <w:sz w:val="16"/>
      <w:szCs w:val="16"/>
    </w:rPr>
  </w:style>
  <w:style w:type="paragraph" w:customStyle="1" w:styleId="tablecolsubhead">
    <w:name w:val="table col subhead"/>
    <w:basedOn w:val="tablecolhead"/>
    <w:uiPriority w:val="99"/>
    <w:rPr>
      <w:i/>
      <w:iCs/>
      <w:sz w:val="15"/>
      <w:szCs w:val="15"/>
    </w:rPr>
  </w:style>
  <w:style w:type="paragraph" w:customStyle="1" w:styleId="tablecopy">
    <w:name w:val="table copy"/>
    <w:uiPriority w:val="99"/>
    <w:pPr>
      <w:jc w:val="both"/>
    </w:pPr>
    <w:rPr>
      <w:rFonts w:ascii="Times New Roman" w:hAnsi="Times New Roman"/>
      <w:noProof/>
      <w:sz w:val="16"/>
      <w:szCs w:val="16"/>
      <w:lang w:val="en-US" w:eastAsia="en-US"/>
    </w:rPr>
  </w:style>
  <w:style w:type="paragraph" w:customStyle="1" w:styleId="tablefootnote">
    <w:name w:val="table footnote"/>
    <w:uiPriority w:val="99"/>
    <w:rsid w:val="00CB66E6"/>
    <w:pPr>
      <w:numPr>
        <w:numId w:val="12"/>
      </w:numPr>
      <w:tabs>
        <w:tab w:val="left" w:pos="29"/>
      </w:tabs>
      <w:spacing w:before="60" w:after="30"/>
      <w:ind w:left="360"/>
      <w:jc w:val="right"/>
    </w:pPr>
    <w:rPr>
      <w:rFonts w:ascii="Times New Roman" w:eastAsia="MS Mincho" w:hAnsi="Times New Roman"/>
      <w:sz w:val="12"/>
      <w:szCs w:val="12"/>
      <w:lang w:val="en-US" w:eastAsia="en-US"/>
    </w:rPr>
  </w:style>
  <w:style w:type="paragraph" w:customStyle="1" w:styleId="tablehead">
    <w:name w:val="table head"/>
    <w:uiPriority w:val="99"/>
    <w:pPr>
      <w:numPr>
        <w:numId w:val="9"/>
      </w:numPr>
      <w:spacing w:before="240" w:after="120" w:line="216" w:lineRule="auto"/>
      <w:jc w:val="center"/>
    </w:pPr>
    <w:rPr>
      <w:rFonts w:ascii="Times New Roman" w:hAnsi="Times New Roman"/>
      <w:smallCaps/>
      <w:noProof/>
      <w:sz w:val="16"/>
      <w:szCs w:val="16"/>
      <w:lang w:val="en-US" w:eastAsia="en-US"/>
    </w:rPr>
  </w:style>
  <w:style w:type="character" w:styleId="Hyperlink">
    <w:name w:val="Hyperlink"/>
    <w:uiPriority w:val="99"/>
    <w:unhideWhenUsed/>
    <w:rsid w:val="004A45AB"/>
    <w:rPr>
      <w:color w:val="0000FF"/>
      <w:u w:val="single"/>
    </w:rPr>
  </w:style>
  <w:style w:type="paragraph" w:customStyle="1" w:styleId="References">
    <w:name w:val="References"/>
    <w:basedOn w:val="Normal"/>
    <w:link w:val="ReferencesChar"/>
    <w:rsid w:val="005B6EB3"/>
    <w:pPr>
      <w:numPr>
        <w:numId w:val="13"/>
      </w:numPr>
      <w:jc w:val="both"/>
    </w:pPr>
    <w:rPr>
      <w:sz w:val="16"/>
      <w:szCs w:val="16"/>
    </w:rPr>
  </w:style>
  <w:style w:type="paragraph" w:styleId="BalloonText">
    <w:name w:val="Balloon Text"/>
    <w:basedOn w:val="Normal"/>
    <w:link w:val="BalloonTextChar"/>
    <w:uiPriority w:val="99"/>
    <w:semiHidden/>
    <w:unhideWhenUsed/>
    <w:rsid w:val="00C973F3"/>
    <w:rPr>
      <w:rFonts w:ascii="Tahoma" w:hAnsi="Tahoma" w:cs="Tahoma"/>
      <w:sz w:val="16"/>
      <w:szCs w:val="16"/>
    </w:rPr>
  </w:style>
  <w:style w:type="character" w:customStyle="1" w:styleId="BalloonTextChar">
    <w:name w:val="Balloon Text Char"/>
    <w:link w:val="BalloonText"/>
    <w:uiPriority w:val="99"/>
    <w:semiHidden/>
    <w:rsid w:val="00C973F3"/>
    <w:rPr>
      <w:rFonts w:ascii="Tahoma" w:hAnsi="Tahoma" w:cs="Tahoma"/>
      <w:sz w:val="16"/>
      <w:szCs w:val="16"/>
      <w:lang w:val="en-US" w:eastAsia="en-US"/>
    </w:rPr>
  </w:style>
  <w:style w:type="paragraph" w:customStyle="1" w:styleId="FigureTextBox">
    <w:name w:val="Figure Text Box"/>
    <w:basedOn w:val="BodyText"/>
    <w:link w:val="FigureTextBoxChar"/>
    <w:qFormat/>
    <w:rsid w:val="00F12104"/>
    <w:pPr>
      <w:spacing w:after="0"/>
      <w:ind w:firstLine="0"/>
      <w:jc w:val="center"/>
    </w:pPr>
    <w:rPr>
      <w:noProof/>
      <w:lang w:val="ro-RO" w:eastAsia="ro-RO"/>
    </w:rPr>
  </w:style>
  <w:style w:type="paragraph" w:customStyle="1" w:styleId="Figure">
    <w:name w:val="Figure"/>
    <w:basedOn w:val="BodyText"/>
    <w:link w:val="FigureChar"/>
    <w:qFormat/>
    <w:rsid w:val="00132452"/>
    <w:pPr>
      <w:tabs>
        <w:tab w:val="clear" w:pos="288"/>
      </w:tabs>
      <w:ind w:firstLine="0"/>
      <w:jc w:val="center"/>
    </w:pPr>
    <w:rPr>
      <w:noProof/>
    </w:rPr>
  </w:style>
  <w:style w:type="character" w:customStyle="1" w:styleId="FigureTextBoxChar">
    <w:name w:val="Figure Text Box Char"/>
    <w:link w:val="FigureTextBox"/>
    <w:rsid w:val="00F12104"/>
    <w:rPr>
      <w:rFonts w:ascii="Times New Roman" w:eastAsia="MS Mincho" w:hAnsi="Times New Roman" w:cs="Times New Roman"/>
      <w:noProof/>
      <w:spacing w:val="-1"/>
      <w:sz w:val="20"/>
      <w:szCs w:val="20"/>
    </w:rPr>
  </w:style>
  <w:style w:type="character" w:customStyle="1" w:styleId="FigureChar">
    <w:name w:val="Figure Char"/>
    <w:link w:val="Figure"/>
    <w:rsid w:val="00132452"/>
    <w:rPr>
      <w:rFonts w:ascii="Times New Roman" w:eastAsia="MS Mincho" w:hAnsi="Times New Roman" w:cs="Times New Roman"/>
      <w:noProof/>
      <w:spacing w:val="-1"/>
      <w:sz w:val="20"/>
      <w:szCs w:val="20"/>
      <w:lang w:val="en-US" w:eastAsia="en-US"/>
    </w:rPr>
  </w:style>
  <w:style w:type="paragraph" w:styleId="ListParagraph">
    <w:name w:val="List Paragraph"/>
    <w:basedOn w:val="Normal"/>
    <w:link w:val="ListParagraphChar"/>
    <w:uiPriority w:val="34"/>
    <w:qFormat/>
    <w:rsid w:val="00DF1495"/>
    <w:pPr>
      <w:numPr>
        <w:numId w:val="15"/>
      </w:numPr>
      <w:tabs>
        <w:tab w:val="left" w:pos="567"/>
      </w:tabs>
      <w:spacing w:line="360" w:lineRule="auto"/>
      <w:ind w:left="0" w:firstLine="284"/>
      <w:contextualSpacing/>
      <w:jc w:val="both"/>
    </w:pPr>
    <w:rPr>
      <w:rFonts w:ascii="Arial" w:eastAsia="Calibri" w:hAnsi="Arial" w:cs="Arial"/>
      <w:sz w:val="24"/>
      <w:szCs w:val="24"/>
      <w:lang w:val="ro-RO"/>
    </w:rPr>
  </w:style>
  <w:style w:type="table" w:styleId="TableGrid">
    <w:name w:val="Table Grid"/>
    <w:basedOn w:val="TableNormal"/>
    <w:uiPriority w:val="59"/>
    <w:rsid w:val="00711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Normal"/>
    <w:rsid w:val="00DA2DB0"/>
    <w:pPr>
      <w:widowControl w:val="0"/>
      <w:autoSpaceDE w:val="0"/>
      <w:autoSpaceDN w:val="0"/>
      <w:spacing w:line="252" w:lineRule="auto"/>
      <w:ind w:firstLine="202"/>
      <w:jc w:val="both"/>
    </w:pPr>
  </w:style>
  <w:style w:type="paragraph" w:customStyle="1" w:styleId="Table">
    <w:name w:val="Table"/>
    <w:basedOn w:val="Normal"/>
    <w:link w:val="TableChar"/>
    <w:qFormat/>
    <w:rsid w:val="009E1A58"/>
    <w:pPr>
      <w:spacing w:line="216" w:lineRule="auto"/>
    </w:pPr>
    <w:rPr>
      <w:sz w:val="16"/>
      <w:szCs w:val="16"/>
      <w:lang w:val="en-GB" w:eastAsia="it-IT"/>
    </w:rPr>
  </w:style>
  <w:style w:type="character" w:customStyle="1" w:styleId="TableChar">
    <w:name w:val="Table Char"/>
    <w:link w:val="Table"/>
    <w:rsid w:val="009E1A58"/>
    <w:rPr>
      <w:rFonts w:ascii="Times New Roman" w:hAnsi="Times New Roman"/>
      <w:sz w:val="16"/>
      <w:szCs w:val="16"/>
      <w:lang w:val="en-GB" w:eastAsia="it-IT"/>
    </w:rPr>
  </w:style>
  <w:style w:type="character" w:customStyle="1" w:styleId="ListParagraphChar">
    <w:name w:val="List Paragraph Char"/>
    <w:link w:val="ListParagraph"/>
    <w:uiPriority w:val="34"/>
    <w:rsid w:val="00B95133"/>
    <w:rPr>
      <w:rFonts w:ascii="Arial" w:eastAsia="Calibri" w:hAnsi="Arial" w:cs="Arial"/>
      <w:sz w:val="24"/>
      <w:szCs w:val="24"/>
      <w:lang w:eastAsia="en-US"/>
    </w:rPr>
  </w:style>
  <w:style w:type="paragraph" w:styleId="Header">
    <w:name w:val="header"/>
    <w:basedOn w:val="Normal"/>
    <w:link w:val="HeaderChar"/>
    <w:uiPriority w:val="99"/>
    <w:unhideWhenUsed/>
    <w:rsid w:val="000915B8"/>
    <w:pPr>
      <w:tabs>
        <w:tab w:val="center" w:pos="4536"/>
        <w:tab w:val="right" w:pos="9072"/>
      </w:tabs>
    </w:pPr>
  </w:style>
  <w:style w:type="character" w:customStyle="1" w:styleId="HeaderChar">
    <w:name w:val="Header Char"/>
    <w:link w:val="Header"/>
    <w:uiPriority w:val="99"/>
    <w:rsid w:val="000915B8"/>
    <w:rPr>
      <w:rFonts w:ascii="Times New Roman" w:hAnsi="Times New Roman"/>
      <w:lang w:val="en-US" w:eastAsia="en-US"/>
    </w:rPr>
  </w:style>
  <w:style w:type="paragraph" w:styleId="Footer">
    <w:name w:val="footer"/>
    <w:basedOn w:val="Normal"/>
    <w:link w:val="FooterChar"/>
    <w:uiPriority w:val="99"/>
    <w:unhideWhenUsed/>
    <w:rsid w:val="000915B8"/>
    <w:pPr>
      <w:tabs>
        <w:tab w:val="center" w:pos="4536"/>
        <w:tab w:val="right" w:pos="9072"/>
      </w:tabs>
    </w:pPr>
  </w:style>
  <w:style w:type="character" w:customStyle="1" w:styleId="FooterChar">
    <w:name w:val="Footer Char"/>
    <w:link w:val="Footer"/>
    <w:uiPriority w:val="99"/>
    <w:rsid w:val="000915B8"/>
    <w:rPr>
      <w:rFonts w:ascii="Times New Roman" w:hAnsi="Times New Roman"/>
      <w:lang w:val="en-US" w:eastAsia="en-US"/>
    </w:rPr>
  </w:style>
  <w:style w:type="paragraph" w:customStyle="1" w:styleId="Stext">
    <w:name w:val="S text"/>
    <w:link w:val="StextCaracter"/>
    <w:rsid w:val="003F3420"/>
    <w:pPr>
      <w:widowControl w:val="0"/>
      <w:jc w:val="both"/>
    </w:pPr>
    <w:rPr>
      <w:rFonts w:ascii="Times New Roman" w:eastAsia="MS Mincho" w:hAnsi="Times New Roman"/>
      <w:lang w:val="en-GB" w:eastAsia="pl-PL"/>
    </w:rPr>
  </w:style>
  <w:style w:type="character" w:customStyle="1" w:styleId="StextCaracter">
    <w:name w:val="S text Caracter"/>
    <w:link w:val="Stext"/>
    <w:rsid w:val="003F3420"/>
    <w:rPr>
      <w:rFonts w:ascii="Times New Roman" w:eastAsia="MS Mincho" w:hAnsi="Times New Roman"/>
      <w:lang w:val="en-GB" w:eastAsia="pl-PL"/>
    </w:rPr>
  </w:style>
  <w:style w:type="paragraph" w:styleId="FootnoteText">
    <w:name w:val="footnote text"/>
    <w:basedOn w:val="Normal"/>
    <w:link w:val="FootnoteTextChar"/>
    <w:semiHidden/>
    <w:rsid w:val="00C61E12"/>
    <w:pPr>
      <w:autoSpaceDE w:val="0"/>
      <w:autoSpaceDN w:val="0"/>
      <w:ind w:firstLine="202"/>
      <w:jc w:val="both"/>
    </w:pPr>
    <w:rPr>
      <w:sz w:val="16"/>
      <w:szCs w:val="16"/>
    </w:rPr>
  </w:style>
  <w:style w:type="character" w:customStyle="1" w:styleId="FootnoteTextChar">
    <w:name w:val="Footnote Text Char"/>
    <w:link w:val="FootnoteText"/>
    <w:semiHidden/>
    <w:rsid w:val="00C61E12"/>
    <w:rPr>
      <w:rFonts w:ascii="Times New Roman" w:hAnsi="Times New Roman"/>
      <w:sz w:val="16"/>
      <w:szCs w:val="16"/>
      <w:lang w:val="en-US" w:eastAsia="en-US"/>
    </w:rPr>
  </w:style>
  <w:style w:type="character" w:customStyle="1" w:styleId="ReferencesChar">
    <w:name w:val="References Char"/>
    <w:link w:val="References"/>
    <w:rsid w:val="00355FB6"/>
    <w:rPr>
      <w:rFonts w:ascii="Times New Roman" w:hAnsi="Times New Roman"/>
      <w:sz w:val="16"/>
      <w:szCs w:val="16"/>
      <w:lang w:val="en-US" w:eastAsia="en-US"/>
    </w:rPr>
  </w:style>
  <w:style w:type="paragraph" w:customStyle="1" w:styleId="Eaoaeaa">
    <w:name w:val="Eaoae?aa"/>
    <w:basedOn w:val="Normal"/>
    <w:rsid w:val="0051236F"/>
    <w:pPr>
      <w:widowControl w:val="0"/>
      <w:tabs>
        <w:tab w:val="center" w:pos="4153"/>
        <w:tab w:val="right" w:pos="8306"/>
      </w:tabs>
      <w:jc w:val="left"/>
    </w:pPr>
  </w:style>
  <w:style w:type="paragraph" w:customStyle="1" w:styleId="CharChar1CaracterCaracterCharChar1CaracterChar">
    <w:name w:val="Char Char1 Caracter Caracter Char Char1 Caracter Char"/>
    <w:aliases w:val=" Caracter Caracter Caracter Caracter Char Char Caracter Caracter Char Char, Char Char1 Caracter Caracter Char Char1 Caracter Char"/>
    <w:basedOn w:val="Normal"/>
    <w:rsid w:val="0051236F"/>
    <w:pPr>
      <w:jc w:val="left"/>
    </w:pPr>
    <w:rPr>
      <w:sz w:val="24"/>
      <w:szCs w:val="24"/>
      <w:lang w:val="pl-PL" w:eastAsia="pl-PL"/>
    </w:rPr>
  </w:style>
  <w:style w:type="paragraph" w:styleId="BodyText2">
    <w:name w:val="Body Text 2"/>
    <w:basedOn w:val="Normal"/>
    <w:link w:val="BodyText2Char"/>
    <w:uiPriority w:val="99"/>
    <w:semiHidden/>
    <w:unhideWhenUsed/>
    <w:rsid w:val="00A11A4D"/>
    <w:pPr>
      <w:spacing w:after="120" w:line="480" w:lineRule="auto"/>
    </w:pPr>
  </w:style>
  <w:style w:type="character" w:customStyle="1" w:styleId="BodyText2Char">
    <w:name w:val="Body Text 2 Char"/>
    <w:link w:val="BodyText2"/>
    <w:uiPriority w:val="99"/>
    <w:semiHidden/>
    <w:rsid w:val="00A11A4D"/>
    <w:rPr>
      <w:rFonts w:ascii="Times New Roman" w:hAnsi="Times New Roman"/>
      <w:lang w:val="en-US" w:eastAsia="en-US"/>
    </w:rPr>
  </w:style>
  <w:style w:type="paragraph" w:customStyle="1" w:styleId="Publications">
    <w:name w:val="Publications"/>
    <w:basedOn w:val="Normal"/>
    <w:rsid w:val="002B6805"/>
    <w:pPr>
      <w:keepLines/>
      <w:tabs>
        <w:tab w:val="right" w:pos="9639"/>
      </w:tabs>
      <w:spacing w:before="40"/>
      <w:ind w:left="709" w:hanging="709"/>
      <w:jc w:val="both"/>
    </w:pPr>
    <w:rPr>
      <w:lang w:val="en-GB" w:eastAsia="ro-RO"/>
    </w:rPr>
  </w:style>
  <w:style w:type="paragraph" w:styleId="HTMLPreformatted">
    <w:name w:val="HTML Preformatted"/>
    <w:basedOn w:val="Normal"/>
    <w:link w:val="HTMLPreformattedChar"/>
    <w:uiPriority w:val="99"/>
    <w:semiHidden/>
    <w:unhideWhenUsed/>
    <w:rsid w:val="002B6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lang w:val="ro-RO" w:eastAsia="ro-RO"/>
    </w:rPr>
  </w:style>
  <w:style w:type="character" w:customStyle="1" w:styleId="HTMLPreformattedChar">
    <w:name w:val="HTML Preformatted Char"/>
    <w:link w:val="HTMLPreformatted"/>
    <w:uiPriority w:val="99"/>
    <w:semiHidden/>
    <w:rsid w:val="002B6805"/>
    <w:rPr>
      <w:rFonts w:ascii="Courier New" w:hAnsi="Courier New" w:cs="Courier New"/>
    </w:rPr>
  </w:style>
  <w:style w:type="character" w:customStyle="1" w:styleId="paddingr15">
    <w:name w:val="paddingr15"/>
    <w:rsid w:val="006600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nhideWhenUsed="0"/>
    <w:lsdException w:name="Body Text"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35B"/>
    <w:pPr>
      <w:jc w:val="center"/>
    </w:pPr>
    <w:rPr>
      <w:rFonts w:ascii="Times New Roman" w:hAnsi="Times New Roman"/>
      <w:lang w:val="en-US" w:eastAsia="en-US"/>
    </w:rPr>
  </w:style>
  <w:style w:type="paragraph" w:styleId="Heading1">
    <w:name w:val="heading 1"/>
    <w:basedOn w:val="Normal"/>
    <w:next w:val="Normal"/>
    <w:link w:val="Heading1Char"/>
    <w:uiPriority w:val="99"/>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link w:val="Heading2Char"/>
    <w:uiPriority w:val="99"/>
    <w:qFormat/>
    <w:rsid w:val="00EF3A1A"/>
    <w:pPr>
      <w:keepNext/>
      <w:keepLines/>
      <w:numPr>
        <w:ilvl w:val="1"/>
        <w:numId w:val="5"/>
      </w:numPr>
      <w:tabs>
        <w:tab w:val="clear" w:pos="360"/>
        <w:tab w:val="num" w:pos="288"/>
      </w:tabs>
      <w:spacing w:before="120" w:after="60"/>
      <w:jc w:val="left"/>
      <w:outlineLvl w:val="1"/>
    </w:pPr>
    <w:rPr>
      <w:rFonts w:eastAsia="MS Mincho"/>
      <w:i/>
      <w:iCs/>
      <w:noProof/>
    </w:rPr>
  </w:style>
  <w:style w:type="paragraph" w:styleId="Heading3">
    <w:name w:val="heading 3"/>
    <w:basedOn w:val="Normal"/>
    <w:next w:val="Normal"/>
    <w:link w:val="Heading3Char"/>
    <w:uiPriority w:val="99"/>
    <w:qFormat/>
    <w:rsid w:val="004059FE"/>
    <w:pPr>
      <w:numPr>
        <w:ilvl w:val="2"/>
        <w:numId w:val="6"/>
      </w:numPr>
      <w:spacing w:line="240" w:lineRule="exact"/>
      <w:ind w:firstLine="288"/>
      <w:jc w:val="both"/>
      <w:outlineLvl w:val="2"/>
    </w:pPr>
    <w:rPr>
      <w:rFonts w:eastAsia="MS Mincho"/>
      <w:i/>
      <w:iCs/>
      <w:noProof/>
    </w:rPr>
  </w:style>
  <w:style w:type="paragraph" w:styleId="Heading4">
    <w:name w:val="heading 4"/>
    <w:basedOn w:val="Normal"/>
    <w:next w:val="Normal"/>
    <w:link w:val="Heading4Char"/>
    <w:uiPriority w:val="99"/>
    <w:qFormat/>
    <w:rsid w:val="00E031E9"/>
    <w:pPr>
      <w:numPr>
        <w:ilvl w:val="3"/>
        <w:numId w:val="7"/>
      </w:numPr>
      <w:tabs>
        <w:tab w:val="clear" w:pos="720"/>
        <w:tab w:val="num" w:pos="426"/>
        <w:tab w:val="left" w:pos="821"/>
      </w:tabs>
      <w:spacing w:before="40" w:after="40"/>
      <w:ind w:firstLine="142"/>
      <w:jc w:val="both"/>
      <w:outlineLvl w:val="3"/>
    </w:pPr>
    <w:rPr>
      <w:rFonts w:eastAsia="MS Mincho"/>
      <w:i/>
      <w:iCs/>
      <w:noProof/>
    </w:rPr>
  </w:style>
  <w:style w:type="paragraph" w:styleId="Heading5">
    <w:name w:val="heading 5"/>
    <w:basedOn w:val="Normal"/>
    <w:next w:val="Normal"/>
    <w:link w:val="Heading5Char"/>
    <w:uiPriority w:val="99"/>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9"/>
    <w:locked/>
    <w:rsid w:val="00EF3A1A"/>
    <w:rPr>
      <w:rFonts w:ascii="Times New Roman" w:eastAsia="MS Mincho" w:hAnsi="Times New Roman" w:cs="Times New Roman"/>
      <w:i/>
      <w:iCs/>
      <w:noProof/>
      <w:sz w:val="20"/>
      <w:szCs w:val="20"/>
    </w:rPr>
  </w:style>
  <w:style w:type="character" w:customStyle="1" w:styleId="Heading3Char">
    <w:name w:val="Heading 3 Char"/>
    <w:link w:val="Heading3"/>
    <w:uiPriority w:val="99"/>
    <w:locked/>
    <w:rsid w:val="004059FE"/>
    <w:rPr>
      <w:rFonts w:ascii="Times New Roman" w:eastAsia="MS Mincho" w:hAnsi="Times New Roman" w:cs="Times New Roman"/>
      <w:i/>
      <w:iCs/>
      <w:noProof/>
      <w:sz w:val="20"/>
      <w:szCs w:val="20"/>
    </w:rPr>
  </w:style>
  <w:style w:type="character" w:customStyle="1" w:styleId="Heading4Char">
    <w:name w:val="Heading 4 Char"/>
    <w:link w:val="Heading4"/>
    <w:uiPriority w:val="99"/>
    <w:locked/>
    <w:rsid w:val="00E031E9"/>
    <w:rPr>
      <w:rFonts w:ascii="Times New Roman" w:eastAsia="MS Mincho" w:hAnsi="Times New Roman"/>
      <w:i/>
      <w:iCs/>
      <w:noProof/>
      <w:lang w:val="en-US" w:eastAsia="en-US"/>
    </w:rPr>
  </w:style>
  <w:style w:type="character" w:customStyle="1" w:styleId="Heading5Char">
    <w:name w:val="Heading 5 Char"/>
    <w:link w:val="Heading5"/>
    <w:uiPriority w:val="9"/>
    <w:semiHidden/>
    <w:locked/>
    <w:rPr>
      <w:rFonts w:cs="Times New Roman"/>
      <w:b/>
      <w:bCs/>
      <w:i/>
      <w:iCs/>
      <w:sz w:val="26"/>
      <w:szCs w:val="26"/>
    </w:rPr>
  </w:style>
  <w:style w:type="paragraph" w:customStyle="1" w:styleId="Abstract">
    <w:name w:val="Abstract"/>
    <w:uiPriority w:val="99"/>
    <w:rsid w:val="0097508D"/>
    <w:pPr>
      <w:spacing w:after="200"/>
      <w:ind w:firstLine="274"/>
      <w:jc w:val="both"/>
    </w:pPr>
    <w:rPr>
      <w:rFonts w:ascii="Times New Roman" w:hAnsi="Times New Roman"/>
      <w:b/>
      <w:bCs/>
      <w:sz w:val="18"/>
      <w:szCs w:val="18"/>
      <w:lang w:val="en-US" w:eastAsia="en-US"/>
    </w:rPr>
  </w:style>
  <w:style w:type="paragraph" w:customStyle="1" w:styleId="Affiliation">
    <w:name w:val="Affiliation"/>
    <w:uiPriority w:val="99"/>
    <w:pPr>
      <w:jc w:val="center"/>
    </w:pPr>
    <w:rPr>
      <w:rFonts w:ascii="Times New Roman" w:hAnsi="Times New Roman"/>
      <w:lang w:val="en-US" w:eastAsia="en-US"/>
    </w:rPr>
  </w:style>
  <w:style w:type="paragraph" w:customStyle="1" w:styleId="Author">
    <w:name w:val="Author"/>
    <w:uiPriority w:val="99"/>
    <w:pPr>
      <w:spacing w:before="360" w:after="40"/>
      <w:jc w:val="center"/>
    </w:pPr>
    <w:rPr>
      <w:rFonts w:ascii="Times New Roman" w:hAnsi="Times New Roman"/>
      <w:noProof/>
      <w:sz w:val="22"/>
      <w:szCs w:val="22"/>
      <w:lang w:val="en-US" w:eastAsia="en-US"/>
    </w:rPr>
  </w:style>
  <w:style w:type="paragraph" w:styleId="BodyText">
    <w:name w:val="Body Text"/>
    <w:basedOn w:val="Normal"/>
    <w:link w:val="BodyTextChar"/>
    <w:uiPriority w:val="99"/>
    <w:qFormat/>
    <w:rsid w:val="00753F7B"/>
    <w:pPr>
      <w:tabs>
        <w:tab w:val="left" w:pos="288"/>
      </w:tabs>
      <w:spacing w:after="120" w:line="228" w:lineRule="auto"/>
      <w:ind w:firstLine="288"/>
      <w:jc w:val="both"/>
    </w:pPr>
    <w:rPr>
      <w:rFonts w:eastAsia="MS Mincho"/>
      <w:spacing w:val="-1"/>
    </w:rPr>
  </w:style>
  <w:style w:type="character" w:customStyle="1" w:styleId="BodyTextChar">
    <w:name w:val="Body Text Char"/>
    <w:link w:val="BodyText"/>
    <w:uiPriority w:val="99"/>
    <w:locked/>
    <w:rsid w:val="00753F7B"/>
    <w:rPr>
      <w:rFonts w:ascii="Times New Roman" w:eastAsia="MS Mincho" w:hAnsi="Times New Roman" w:cs="Times New Roman"/>
      <w:sz w:val="20"/>
      <w:szCs w:val="20"/>
    </w:rPr>
  </w:style>
  <w:style w:type="paragraph" w:customStyle="1" w:styleId="bulletlist">
    <w:name w:val="bullet list"/>
    <w:basedOn w:val="BodyText"/>
    <w:rsid w:val="008054BC"/>
    <w:pPr>
      <w:numPr>
        <w:numId w:val="1"/>
      </w:numPr>
      <w:tabs>
        <w:tab w:val="clear" w:pos="648"/>
      </w:tabs>
      <w:ind w:left="576" w:hanging="288"/>
    </w:pPr>
  </w:style>
  <w:style w:type="paragraph" w:customStyle="1" w:styleId="equation">
    <w:name w:val="equation"/>
    <w:basedOn w:val="Normal"/>
    <w:uiPriority w:val="99"/>
    <w:rsid w:val="00127ED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3A47B5"/>
    <w:pPr>
      <w:numPr>
        <w:numId w:val="2"/>
      </w:numPr>
      <w:tabs>
        <w:tab w:val="left" w:pos="533"/>
      </w:tabs>
      <w:spacing w:before="80" w:after="200"/>
      <w:ind w:left="0" w:firstLine="0"/>
      <w:jc w:val="both"/>
    </w:pPr>
    <w:rPr>
      <w:rFonts w:ascii="Times New Roman" w:hAnsi="Times New Roman"/>
      <w:noProof/>
      <w:sz w:val="16"/>
      <w:szCs w:val="16"/>
      <w:lang w:val="en-US" w:eastAsia="en-US"/>
    </w:rPr>
  </w:style>
  <w:style w:type="paragraph" w:customStyle="1" w:styleId="footnote">
    <w:name w:val="footnote"/>
    <w:uiPriority w:val="99"/>
    <w:pPr>
      <w:framePr w:hSpace="187" w:vSpace="187" w:wrap="notBeside" w:vAnchor="text" w:hAnchor="page" w:x="6121" w:y="577"/>
      <w:numPr>
        <w:numId w:val="3"/>
      </w:numPr>
      <w:spacing w:after="40"/>
    </w:pPr>
    <w:rPr>
      <w:rFonts w:ascii="Times New Roman" w:hAnsi="Times New Roman"/>
      <w:sz w:val="16"/>
      <w:szCs w:val="16"/>
      <w:lang w:val="en-US" w:eastAsia="en-US"/>
    </w:rPr>
  </w:style>
  <w:style w:type="paragraph" w:customStyle="1" w:styleId="keywords">
    <w:name w:val="key words"/>
    <w:uiPriority w:val="99"/>
    <w:rsid w:val="0097508D"/>
    <w:pPr>
      <w:spacing w:after="120"/>
      <w:ind w:firstLine="274"/>
      <w:jc w:val="both"/>
    </w:pPr>
    <w:rPr>
      <w:rFonts w:ascii="Times New Roman" w:hAnsi="Times New Roman"/>
      <w:b/>
      <w:bCs/>
      <w:i/>
      <w:iCs/>
      <w:noProof/>
      <w:sz w:val="18"/>
      <w:szCs w:val="18"/>
      <w:lang w:val="en-US" w:eastAsia="en-US"/>
    </w:rPr>
  </w:style>
  <w:style w:type="paragraph" w:customStyle="1" w:styleId="papersubtitle">
    <w:name w:val="paper subtitle"/>
    <w:uiPriority w:val="99"/>
    <w:rsid w:val="0097508D"/>
    <w:pPr>
      <w:spacing w:after="120"/>
      <w:jc w:val="center"/>
    </w:pPr>
    <w:rPr>
      <w:rFonts w:ascii="Times New Roman" w:hAnsi="Times New Roman"/>
      <w:bCs/>
      <w:noProof/>
      <w:sz w:val="28"/>
      <w:szCs w:val="28"/>
      <w:lang w:val="en-US" w:eastAsia="en-US"/>
    </w:rPr>
  </w:style>
  <w:style w:type="paragraph" w:customStyle="1" w:styleId="papertitle">
    <w:name w:val="paper title"/>
    <w:uiPriority w:val="99"/>
    <w:rsid w:val="0097508D"/>
    <w:pPr>
      <w:spacing w:after="120"/>
      <w:jc w:val="center"/>
    </w:pPr>
    <w:rPr>
      <w:rFonts w:ascii="Times New Roman" w:hAnsi="Times New Roman"/>
      <w:bCs/>
      <w:noProof/>
      <w:sz w:val="48"/>
      <w:szCs w:val="48"/>
      <w:lang w:val="en-US" w:eastAsia="en-US"/>
    </w:rPr>
  </w:style>
  <w:style w:type="paragraph" w:customStyle="1" w:styleId="references0">
    <w:name w:val="references"/>
    <w:uiPriority w:val="99"/>
    <w:rsid w:val="004445B3"/>
    <w:pPr>
      <w:numPr>
        <w:numId w:val="8"/>
      </w:numPr>
      <w:spacing w:after="50" w:line="180" w:lineRule="exact"/>
      <w:jc w:val="both"/>
    </w:pPr>
    <w:rPr>
      <w:rFonts w:ascii="Times New Roman" w:hAnsi="Times New Roman"/>
      <w:noProof/>
      <w:sz w:val="16"/>
      <w:szCs w:val="16"/>
      <w:lang w:val="en-US" w:eastAsia="en-US"/>
    </w:rPr>
  </w:style>
  <w:style w:type="paragraph" w:customStyle="1" w:styleId="sponsors">
    <w:name w:val="sponsors"/>
    <w:pPr>
      <w:framePr w:wrap="auto" w:hAnchor="text" w:x="615" w:y="2239"/>
      <w:pBdr>
        <w:top w:val="single" w:sz="4" w:space="2" w:color="auto"/>
      </w:pBdr>
      <w:ind w:firstLine="288"/>
    </w:pPr>
    <w:rPr>
      <w:rFonts w:ascii="Times New Roman" w:hAnsi="Times New Roman"/>
      <w:sz w:val="16"/>
      <w:szCs w:val="16"/>
      <w:lang w:val="en-US" w:eastAsia="en-US"/>
    </w:rPr>
  </w:style>
  <w:style w:type="paragraph" w:customStyle="1" w:styleId="tablecolhead">
    <w:name w:val="table col head"/>
    <w:basedOn w:val="Normal"/>
    <w:uiPriority w:val="99"/>
    <w:rPr>
      <w:b/>
      <w:bCs/>
      <w:sz w:val="16"/>
      <w:szCs w:val="16"/>
    </w:rPr>
  </w:style>
  <w:style w:type="paragraph" w:customStyle="1" w:styleId="tablecolsubhead">
    <w:name w:val="table col subhead"/>
    <w:basedOn w:val="tablecolhead"/>
    <w:uiPriority w:val="99"/>
    <w:rPr>
      <w:i/>
      <w:iCs/>
      <w:sz w:val="15"/>
      <w:szCs w:val="15"/>
    </w:rPr>
  </w:style>
  <w:style w:type="paragraph" w:customStyle="1" w:styleId="tablecopy">
    <w:name w:val="table copy"/>
    <w:uiPriority w:val="99"/>
    <w:pPr>
      <w:jc w:val="both"/>
    </w:pPr>
    <w:rPr>
      <w:rFonts w:ascii="Times New Roman" w:hAnsi="Times New Roman"/>
      <w:noProof/>
      <w:sz w:val="16"/>
      <w:szCs w:val="16"/>
      <w:lang w:val="en-US" w:eastAsia="en-US"/>
    </w:rPr>
  </w:style>
  <w:style w:type="paragraph" w:customStyle="1" w:styleId="tablefootnote">
    <w:name w:val="table footnote"/>
    <w:uiPriority w:val="99"/>
    <w:rsid w:val="00CB66E6"/>
    <w:pPr>
      <w:numPr>
        <w:numId w:val="12"/>
      </w:numPr>
      <w:tabs>
        <w:tab w:val="left" w:pos="29"/>
      </w:tabs>
      <w:spacing w:before="60" w:after="30"/>
      <w:ind w:left="360"/>
      <w:jc w:val="right"/>
    </w:pPr>
    <w:rPr>
      <w:rFonts w:ascii="Times New Roman" w:eastAsia="MS Mincho" w:hAnsi="Times New Roman"/>
      <w:sz w:val="12"/>
      <w:szCs w:val="12"/>
      <w:lang w:val="en-US" w:eastAsia="en-US"/>
    </w:rPr>
  </w:style>
  <w:style w:type="paragraph" w:customStyle="1" w:styleId="tablehead">
    <w:name w:val="table head"/>
    <w:uiPriority w:val="99"/>
    <w:pPr>
      <w:numPr>
        <w:numId w:val="9"/>
      </w:numPr>
      <w:spacing w:before="240" w:after="120" w:line="216" w:lineRule="auto"/>
      <w:jc w:val="center"/>
    </w:pPr>
    <w:rPr>
      <w:rFonts w:ascii="Times New Roman" w:hAnsi="Times New Roman"/>
      <w:smallCaps/>
      <w:noProof/>
      <w:sz w:val="16"/>
      <w:szCs w:val="16"/>
      <w:lang w:val="en-US" w:eastAsia="en-US"/>
    </w:rPr>
  </w:style>
  <w:style w:type="character" w:styleId="Hyperlink">
    <w:name w:val="Hyperlink"/>
    <w:uiPriority w:val="99"/>
    <w:unhideWhenUsed/>
    <w:rsid w:val="004A45AB"/>
    <w:rPr>
      <w:color w:val="0000FF"/>
      <w:u w:val="single"/>
    </w:rPr>
  </w:style>
  <w:style w:type="paragraph" w:customStyle="1" w:styleId="References">
    <w:name w:val="References"/>
    <w:basedOn w:val="Normal"/>
    <w:link w:val="ReferencesChar"/>
    <w:rsid w:val="005B6EB3"/>
    <w:pPr>
      <w:numPr>
        <w:numId w:val="13"/>
      </w:numPr>
      <w:jc w:val="both"/>
    </w:pPr>
    <w:rPr>
      <w:sz w:val="16"/>
      <w:szCs w:val="16"/>
    </w:rPr>
  </w:style>
  <w:style w:type="paragraph" w:styleId="BalloonText">
    <w:name w:val="Balloon Text"/>
    <w:basedOn w:val="Normal"/>
    <w:link w:val="BalloonTextChar"/>
    <w:uiPriority w:val="99"/>
    <w:semiHidden/>
    <w:unhideWhenUsed/>
    <w:rsid w:val="00C973F3"/>
    <w:rPr>
      <w:rFonts w:ascii="Tahoma" w:hAnsi="Tahoma" w:cs="Tahoma"/>
      <w:sz w:val="16"/>
      <w:szCs w:val="16"/>
    </w:rPr>
  </w:style>
  <w:style w:type="character" w:customStyle="1" w:styleId="BalloonTextChar">
    <w:name w:val="Balloon Text Char"/>
    <w:link w:val="BalloonText"/>
    <w:uiPriority w:val="99"/>
    <w:semiHidden/>
    <w:rsid w:val="00C973F3"/>
    <w:rPr>
      <w:rFonts w:ascii="Tahoma" w:hAnsi="Tahoma" w:cs="Tahoma"/>
      <w:sz w:val="16"/>
      <w:szCs w:val="16"/>
      <w:lang w:val="en-US" w:eastAsia="en-US"/>
    </w:rPr>
  </w:style>
  <w:style w:type="paragraph" w:customStyle="1" w:styleId="FigureTextBox">
    <w:name w:val="Figure Text Box"/>
    <w:basedOn w:val="BodyText"/>
    <w:link w:val="FigureTextBoxChar"/>
    <w:qFormat/>
    <w:rsid w:val="00F12104"/>
    <w:pPr>
      <w:spacing w:after="0"/>
      <w:ind w:firstLine="0"/>
      <w:jc w:val="center"/>
    </w:pPr>
    <w:rPr>
      <w:noProof/>
      <w:lang w:val="ro-RO" w:eastAsia="ro-RO"/>
    </w:rPr>
  </w:style>
  <w:style w:type="paragraph" w:customStyle="1" w:styleId="Figure">
    <w:name w:val="Figure"/>
    <w:basedOn w:val="BodyText"/>
    <w:link w:val="FigureChar"/>
    <w:qFormat/>
    <w:rsid w:val="00132452"/>
    <w:pPr>
      <w:tabs>
        <w:tab w:val="clear" w:pos="288"/>
      </w:tabs>
      <w:ind w:firstLine="0"/>
      <w:jc w:val="center"/>
    </w:pPr>
    <w:rPr>
      <w:noProof/>
    </w:rPr>
  </w:style>
  <w:style w:type="character" w:customStyle="1" w:styleId="FigureTextBoxChar">
    <w:name w:val="Figure Text Box Char"/>
    <w:link w:val="FigureTextBox"/>
    <w:rsid w:val="00F12104"/>
    <w:rPr>
      <w:rFonts w:ascii="Times New Roman" w:eastAsia="MS Mincho" w:hAnsi="Times New Roman" w:cs="Times New Roman"/>
      <w:noProof/>
      <w:spacing w:val="-1"/>
      <w:sz w:val="20"/>
      <w:szCs w:val="20"/>
    </w:rPr>
  </w:style>
  <w:style w:type="character" w:customStyle="1" w:styleId="FigureChar">
    <w:name w:val="Figure Char"/>
    <w:link w:val="Figure"/>
    <w:rsid w:val="00132452"/>
    <w:rPr>
      <w:rFonts w:ascii="Times New Roman" w:eastAsia="MS Mincho" w:hAnsi="Times New Roman" w:cs="Times New Roman"/>
      <w:noProof/>
      <w:spacing w:val="-1"/>
      <w:sz w:val="20"/>
      <w:szCs w:val="20"/>
      <w:lang w:val="en-US" w:eastAsia="en-US"/>
    </w:rPr>
  </w:style>
  <w:style w:type="paragraph" w:styleId="ListParagraph">
    <w:name w:val="List Paragraph"/>
    <w:basedOn w:val="Normal"/>
    <w:link w:val="ListParagraphChar"/>
    <w:uiPriority w:val="34"/>
    <w:qFormat/>
    <w:rsid w:val="00DF1495"/>
    <w:pPr>
      <w:numPr>
        <w:numId w:val="15"/>
      </w:numPr>
      <w:tabs>
        <w:tab w:val="left" w:pos="567"/>
      </w:tabs>
      <w:spacing w:line="360" w:lineRule="auto"/>
      <w:ind w:left="0" w:firstLine="284"/>
      <w:contextualSpacing/>
      <w:jc w:val="both"/>
    </w:pPr>
    <w:rPr>
      <w:rFonts w:ascii="Arial" w:eastAsia="Calibri" w:hAnsi="Arial" w:cs="Arial"/>
      <w:sz w:val="24"/>
      <w:szCs w:val="24"/>
      <w:lang w:val="ro-RO"/>
    </w:rPr>
  </w:style>
  <w:style w:type="table" w:styleId="TableGrid">
    <w:name w:val="Table Grid"/>
    <w:basedOn w:val="TableNormal"/>
    <w:uiPriority w:val="59"/>
    <w:rsid w:val="00711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Normal"/>
    <w:rsid w:val="00DA2DB0"/>
    <w:pPr>
      <w:widowControl w:val="0"/>
      <w:autoSpaceDE w:val="0"/>
      <w:autoSpaceDN w:val="0"/>
      <w:spacing w:line="252" w:lineRule="auto"/>
      <w:ind w:firstLine="202"/>
      <w:jc w:val="both"/>
    </w:pPr>
  </w:style>
  <w:style w:type="paragraph" w:customStyle="1" w:styleId="Table">
    <w:name w:val="Table"/>
    <w:basedOn w:val="Normal"/>
    <w:link w:val="TableChar"/>
    <w:qFormat/>
    <w:rsid w:val="009E1A58"/>
    <w:pPr>
      <w:spacing w:line="216" w:lineRule="auto"/>
    </w:pPr>
    <w:rPr>
      <w:sz w:val="16"/>
      <w:szCs w:val="16"/>
      <w:lang w:val="en-GB" w:eastAsia="it-IT"/>
    </w:rPr>
  </w:style>
  <w:style w:type="character" w:customStyle="1" w:styleId="TableChar">
    <w:name w:val="Table Char"/>
    <w:link w:val="Table"/>
    <w:rsid w:val="009E1A58"/>
    <w:rPr>
      <w:rFonts w:ascii="Times New Roman" w:hAnsi="Times New Roman"/>
      <w:sz w:val="16"/>
      <w:szCs w:val="16"/>
      <w:lang w:val="en-GB" w:eastAsia="it-IT"/>
    </w:rPr>
  </w:style>
  <w:style w:type="character" w:customStyle="1" w:styleId="ListParagraphChar">
    <w:name w:val="List Paragraph Char"/>
    <w:link w:val="ListParagraph"/>
    <w:uiPriority w:val="34"/>
    <w:rsid w:val="00B95133"/>
    <w:rPr>
      <w:rFonts w:ascii="Arial" w:eastAsia="Calibri" w:hAnsi="Arial" w:cs="Arial"/>
      <w:sz w:val="24"/>
      <w:szCs w:val="24"/>
      <w:lang w:eastAsia="en-US"/>
    </w:rPr>
  </w:style>
  <w:style w:type="paragraph" w:styleId="Header">
    <w:name w:val="header"/>
    <w:basedOn w:val="Normal"/>
    <w:link w:val="HeaderChar"/>
    <w:uiPriority w:val="99"/>
    <w:unhideWhenUsed/>
    <w:rsid w:val="000915B8"/>
    <w:pPr>
      <w:tabs>
        <w:tab w:val="center" w:pos="4536"/>
        <w:tab w:val="right" w:pos="9072"/>
      </w:tabs>
    </w:pPr>
  </w:style>
  <w:style w:type="character" w:customStyle="1" w:styleId="HeaderChar">
    <w:name w:val="Header Char"/>
    <w:link w:val="Header"/>
    <w:uiPriority w:val="99"/>
    <w:rsid w:val="000915B8"/>
    <w:rPr>
      <w:rFonts w:ascii="Times New Roman" w:hAnsi="Times New Roman"/>
      <w:lang w:val="en-US" w:eastAsia="en-US"/>
    </w:rPr>
  </w:style>
  <w:style w:type="paragraph" w:styleId="Footer">
    <w:name w:val="footer"/>
    <w:basedOn w:val="Normal"/>
    <w:link w:val="FooterChar"/>
    <w:uiPriority w:val="99"/>
    <w:unhideWhenUsed/>
    <w:rsid w:val="000915B8"/>
    <w:pPr>
      <w:tabs>
        <w:tab w:val="center" w:pos="4536"/>
        <w:tab w:val="right" w:pos="9072"/>
      </w:tabs>
    </w:pPr>
  </w:style>
  <w:style w:type="character" w:customStyle="1" w:styleId="FooterChar">
    <w:name w:val="Footer Char"/>
    <w:link w:val="Footer"/>
    <w:uiPriority w:val="99"/>
    <w:rsid w:val="000915B8"/>
    <w:rPr>
      <w:rFonts w:ascii="Times New Roman" w:hAnsi="Times New Roman"/>
      <w:lang w:val="en-US" w:eastAsia="en-US"/>
    </w:rPr>
  </w:style>
  <w:style w:type="paragraph" w:customStyle="1" w:styleId="Stext">
    <w:name w:val="S text"/>
    <w:link w:val="StextCaracter"/>
    <w:rsid w:val="003F3420"/>
    <w:pPr>
      <w:widowControl w:val="0"/>
      <w:jc w:val="both"/>
    </w:pPr>
    <w:rPr>
      <w:rFonts w:ascii="Times New Roman" w:eastAsia="MS Mincho" w:hAnsi="Times New Roman"/>
      <w:lang w:val="en-GB" w:eastAsia="pl-PL"/>
    </w:rPr>
  </w:style>
  <w:style w:type="character" w:customStyle="1" w:styleId="StextCaracter">
    <w:name w:val="S text Caracter"/>
    <w:link w:val="Stext"/>
    <w:rsid w:val="003F3420"/>
    <w:rPr>
      <w:rFonts w:ascii="Times New Roman" w:eastAsia="MS Mincho" w:hAnsi="Times New Roman"/>
      <w:lang w:val="en-GB" w:eastAsia="pl-PL"/>
    </w:rPr>
  </w:style>
  <w:style w:type="paragraph" w:styleId="FootnoteText">
    <w:name w:val="footnote text"/>
    <w:basedOn w:val="Normal"/>
    <w:link w:val="FootnoteTextChar"/>
    <w:semiHidden/>
    <w:rsid w:val="00C61E12"/>
    <w:pPr>
      <w:autoSpaceDE w:val="0"/>
      <w:autoSpaceDN w:val="0"/>
      <w:ind w:firstLine="202"/>
      <w:jc w:val="both"/>
    </w:pPr>
    <w:rPr>
      <w:sz w:val="16"/>
      <w:szCs w:val="16"/>
    </w:rPr>
  </w:style>
  <w:style w:type="character" w:customStyle="1" w:styleId="FootnoteTextChar">
    <w:name w:val="Footnote Text Char"/>
    <w:link w:val="FootnoteText"/>
    <w:semiHidden/>
    <w:rsid w:val="00C61E12"/>
    <w:rPr>
      <w:rFonts w:ascii="Times New Roman" w:hAnsi="Times New Roman"/>
      <w:sz w:val="16"/>
      <w:szCs w:val="16"/>
      <w:lang w:val="en-US" w:eastAsia="en-US"/>
    </w:rPr>
  </w:style>
  <w:style w:type="character" w:customStyle="1" w:styleId="ReferencesChar">
    <w:name w:val="References Char"/>
    <w:link w:val="References"/>
    <w:rsid w:val="00355FB6"/>
    <w:rPr>
      <w:rFonts w:ascii="Times New Roman" w:hAnsi="Times New Roman"/>
      <w:sz w:val="16"/>
      <w:szCs w:val="16"/>
      <w:lang w:val="en-US" w:eastAsia="en-US"/>
    </w:rPr>
  </w:style>
  <w:style w:type="paragraph" w:customStyle="1" w:styleId="Eaoaeaa">
    <w:name w:val="Eaoae?aa"/>
    <w:basedOn w:val="Normal"/>
    <w:rsid w:val="0051236F"/>
    <w:pPr>
      <w:widowControl w:val="0"/>
      <w:tabs>
        <w:tab w:val="center" w:pos="4153"/>
        <w:tab w:val="right" w:pos="8306"/>
      </w:tabs>
      <w:jc w:val="left"/>
    </w:pPr>
  </w:style>
  <w:style w:type="paragraph" w:customStyle="1" w:styleId="CharChar1CaracterCaracterCharChar1CaracterChar">
    <w:name w:val="Char Char1 Caracter Caracter Char Char1 Caracter Char"/>
    <w:aliases w:val=" Caracter Caracter Caracter Caracter Char Char Caracter Caracter Char Char, Char Char1 Caracter Caracter Char Char1 Caracter Char"/>
    <w:basedOn w:val="Normal"/>
    <w:rsid w:val="0051236F"/>
    <w:pPr>
      <w:jc w:val="left"/>
    </w:pPr>
    <w:rPr>
      <w:sz w:val="24"/>
      <w:szCs w:val="24"/>
      <w:lang w:val="pl-PL" w:eastAsia="pl-PL"/>
    </w:rPr>
  </w:style>
  <w:style w:type="paragraph" w:styleId="BodyText2">
    <w:name w:val="Body Text 2"/>
    <w:basedOn w:val="Normal"/>
    <w:link w:val="BodyText2Char"/>
    <w:uiPriority w:val="99"/>
    <w:semiHidden/>
    <w:unhideWhenUsed/>
    <w:rsid w:val="00A11A4D"/>
    <w:pPr>
      <w:spacing w:after="120" w:line="480" w:lineRule="auto"/>
    </w:pPr>
  </w:style>
  <w:style w:type="character" w:customStyle="1" w:styleId="BodyText2Char">
    <w:name w:val="Body Text 2 Char"/>
    <w:link w:val="BodyText2"/>
    <w:uiPriority w:val="99"/>
    <w:semiHidden/>
    <w:rsid w:val="00A11A4D"/>
    <w:rPr>
      <w:rFonts w:ascii="Times New Roman" w:hAnsi="Times New Roman"/>
      <w:lang w:val="en-US" w:eastAsia="en-US"/>
    </w:rPr>
  </w:style>
  <w:style w:type="paragraph" w:customStyle="1" w:styleId="Publications">
    <w:name w:val="Publications"/>
    <w:basedOn w:val="Normal"/>
    <w:rsid w:val="002B6805"/>
    <w:pPr>
      <w:keepLines/>
      <w:tabs>
        <w:tab w:val="right" w:pos="9639"/>
      </w:tabs>
      <w:spacing w:before="40"/>
      <w:ind w:left="709" w:hanging="709"/>
      <w:jc w:val="both"/>
    </w:pPr>
    <w:rPr>
      <w:lang w:val="en-GB" w:eastAsia="ro-RO"/>
    </w:rPr>
  </w:style>
  <w:style w:type="paragraph" w:styleId="HTMLPreformatted">
    <w:name w:val="HTML Preformatted"/>
    <w:basedOn w:val="Normal"/>
    <w:link w:val="HTMLPreformattedChar"/>
    <w:uiPriority w:val="99"/>
    <w:semiHidden/>
    <w:unhideWhenUsed/>
    <w:rsid w:val="002B6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lang w:val="ro-RO" w:eastAsia="ro-RO"/>
    </w:rPr>
  </w:style>
  <w:style w:type="character" w:customStyle="1" w:styleId="HTMLPreformattedChar">
    <w:name w:val="HTML Preformatted Char"/>
    <w:link w:val="HTMLPreformatted"/>
    <w:uiPriority w:val="99"/>
    <w:semiHidden/>
    <w:rsid w:val="002B6805"/>
    <w:rPr>
      <w:rFonts w:ascii="Courier New" w:hAnsi="Courier New" w:cs="Courier New"/>
    </w:rPr>
  </w:style>
  <w:style w:type="character" w:customStyle="1" w:styleId="paddingr15">
    <w:name w:val="paddingr15"/>
    <w:rsid w:val="00660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464424">
      <w:bodyDiv w:val="1"/>
      <w:marLeft w:val="0"/>
      <w:marRight w:val="0"/>
      <w:marTop w:val="0"/>
      <w:marBottom w:val="0"/>
      <w:divBdr>
        <w:top w:val="none" w:sz="0" w:space="0" w:color="auto"/>
        <w:left w:val="none" w:sz="0" w:space="0" w:color="auto"/>
        <w:bottom w:val="none" w:sz="0" w:space="0" w:color="auto"/>
        <w:right w:val="none" w:sz="0" w:space="0" w:color="auto"/>
      </w:divBdr>
    </w:div>
    <w:div w:id="1331953842">
      <w:bodyDiv w:val="1"/>
      <w:marLeft w:val="0"/>
      <w:marRight w:val="0"/>
      <w:marTop w:val="0"/>
      <w:marBottom w:val="0"/>
      <w:divBdr>
        <w:top w:val="none" w:sz="0" w:space="0" w:color="auto"/>
        <w:left w:val="none" w:sz="0" w:space="0" w:color="auto"/>
        <w:bottom w:val="none" w:sz="0" w:space="0" w:color="auto"/>
        <w:right w:val="none" w:sz="0" w:space="0" w:color="auto"/>
      </w:divBdr>
    </w:div>
    <w:div w:id="1372456625">
      <w:bodyDiv w:val="1"/>
      <w:marLeft w:val="0"/>
      <w:marRight w:val="0"/>
      <w:marTop w:val="0"/>
      <w:marBottom w:val="0"/>
      <w:divBdr>
        <w:top w:val="none" w:sz="0" w:space="0" w:color="auto"/>
        <w:left w:val="none" w:sz="0" w:space="0" w:color="auto"/>
        <w:bottom w:val="none" w:sz="0" w:space="0" w:color="auto"/>
        <w:right w:val="none" w:sz="0" w:space="0" w:color="auto"/>
      </w:divBdr>
    </w:div>
    <w:div w:id="1708329369">
      <w:bodyDiv w:val="1"/>
      <w:marLeft w:val="0"/>
      <w:marRight w:val="0"/>
      <w:marTop w:val="0"/>
      <w:marBottom w:val="0"/>
      <w:divBdr>
        <w:top w:val="none" w:sz="0" w:space="0" w:color="auto"/>
        <w:left w:val="none" w:sz="0" w:space="0" w:color="auto"/>
        <w:bottom w:val="none" w:sz="0" w:space="0" w:color="auto"/>
        <w:right w:val="none" w:sz="0" w:space="0" w:color="auto"/>
      </w:divBdr>
    </w:div>
    <w:div w:id="214172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7.wmf"/><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image" Target="media/image18.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0.wmf"/><Relationship Id="rId32"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7.bin"/><Relationship Id="rId36"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oleObject" Target="embeddings/oleObject3.bin"/><Relationship Id="rId31" Type="http://schemas.openxmlformats.org/officeDocument/2006/relationships/image" Target="media/image15.png"/><Relationship Id="rId4" Type="http://schemas.microsoft.com/office/2007/relationships/stylesWithEffects" Target="stylesWithEffects.xml"/><Relationship Id="rId9" Type="http://schemas.openxmlformats.org/officeDocument/2006/relationships/hyperlink" Target="mailto:Denisa.Stet@ethm.utcluj.ro" TargetMode="Externa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image" Target="media/image14.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D1978-52F4-4C92-8322-2C6896C15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2558</Words>
  <Characters>14842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Technical University of Cluj-Napoca</Company>
  <LinksUpToDate>false</LinksUpToDate>
  <CharactersWithSpaces>17366</CharactersWithSpaces>
  <SharedDoc>false</SharedDoc>
  <HLinks>
    <vt:vector size="6" baseType="variant">
      <vt:variant>
        <vt:i4>1441829</vt:i4>
      </vt:variant>
      <vt:variant>
        <vt:i4>0</vt:i4>
      </vt:variant>
      <vt:variant>
        <vt:i4>0</vt:i4>
      </vt:variant>
      <vt:variant>
        <vt:i4>5</vt:i4>
      </vt:variant>
      <vt:variant>
        <vt:lpwstr>mailto:Denisa.Stet@ethm.utcluj.ro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Levente Czumbil</dc:creator>
  <cp:lastModifiedBy>Levente Czumbil</cp:lastModifiedBy>
  <cp:revision>2</cp:revision>
  <dcterms:created xsi:type="dcterms:W3CDTF">2013-05-30T20:31:00Z</dcterms:created>
  <dcterms:modified xsi:type="dcterms:W3CDTF">2013-05-30T20:31:00Z</dcterms:modified>
</cp:coreProperties>
</file>